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B3045">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bookmarkStart w:id="2" w:name="_Ref399006623"/>
      <w:bookmarkStart w:id="3" w:name="_Toc92513360"/>
      <w:r>
        <w:rPr>
          <w:rFonts w:ascii="Arial" w:hAnsi="Arial" w:eastAsia="宋体" w:cs="Arial"/>
          <w:b/>
          <w:kern w:val="0"/>
          <w:sz w:val="24"/>
          <w:szCs w:val="24"/>
          <w:lang w:val="en-US" w:eastAsia="zh-CN" w:bidi="ar-SA"/>
        </w:rPr>
        <w:t>3GPP TSG-RAN WG4 Meeting #113</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R4-2417945</w:t>
      </w:r>
    </w:p>
    <w:p w14:paraId="43DA0160">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Orlando, US, 18</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22</w:t>
      </w:r>
      <w:r>
        <w:rPr>
          <w:rFonts w:ascii="Arial" w:hAnsi="Arial" w:eastAsia="宋体" w:cs="Arial"/>
          <w:b/>
          <w:kern w:val="0"/>
          <w:sz w:val="24"/>
          <w:szCs w:val="24"/>
          <w:vertAlign w:val="superscript"/>
          <w:lang w:val="en-US" w:eastAsia="zh-CN" w:bidi="ar-SA"/>
        </w:rPr>
        <w:t>nd</w:t>
      </w:r>
      <w:r>
        <w:rPr>
          <w:rFonts w:ascii="Arial" w:hAnsi="Arial" w:eastAsia="宋体" w:cs="Arial"/>
          <w:b/>
          <w:kern w:val="0"/>
          <w:sz w:val="24"/>
          <w:szCs w:val="24"/>
          <w:lang w:val="en-US" w:eastAsia="zh-CN" w:bidi="ar-SA"/>
        </w:rPr>
        <w:t xml:space="preserve"> November, 2024</w:t>
      </w:r>
    </w:p>
    <w:p w14:paraId="2C815165">
      <w:pPr>
        <w:overflowPunct w:val="0"/>
        <w:autoSpaceDE w:val="0"/>
        <w:autoSpaceDN w:val="0"/>
        <w:adjustRightInd w:val="0"/>
        <w:textAlignment w:val="baseline"/>
        <w:rPr>
          <w:rFonts w:ascii="Arial" w:hAnsi="Arial" w:eastAsia="宋体" w:cs="Times New Roman"/>
          <w:b/>
          <w:bCs/>
          <w:kern w:val="0"/>
          <w:sz w:val="24"/>
          <w:szCs w:val="21"/>
          <w:lang w:val="en-GB"/>
        </w:rPr>
      </w:pPr>
    </w:p>
    <w:p w14:paraId="4F37B6D2">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15EE2E13">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(e)RedCap RRM requirements in NTN for NR Phase 3</w:t>
      </w:r>
    </w:p>
    <w:p w14:paraId="099D523B">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.26.4.1</w:t>
      </w:r>
    </w:p>
    <w:p w14:paraId="65273F2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372AA6EC">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504FE953">
      <w:pPr>
        <w:spacing w:before="120" w:beforeLines="50" w:after="120" w:afterLines="50"/>
        <w:rPr>
          <w:rFonts w:hint="default" w:ascii="Times New Roman" w:hAnsi="Times New Roman" w:eastAsia="MS Mincho" w:cs="Times New Roman"/>
          <w:kern w:val="0"/>
          <w:sz w:val="20"/>
          <w:szCs w:val="20"/>
          <w:lang w:val="en-GB" w:eastAsia="ja-JP"/>
        </w:rPr>
      </w:pPr>
      <w:bookmarkStart w:id="4" w:name="OLE_LINK1"/>
      <w:r>
        <w:rPr>
          <w:rFonts w:hint="default" w:ascii="Times New Roman" w:hAnsi="Times New Roman" w:eastAsia="MS Mincho" w:cs="Times New Roman"/>
          <w:kern w:val="0"/>
          <w:sz w:val="20"/>
          <w:szCs w:val="20"/>
          <w:lang w:val="en-GB" w:eastAsia="ja-JP"/>
        </w:rPr>
        <w:t>In the last RAN4#112</w:t>
      </w:r>
      <w:r>
        <w:rPr>
          <w:rFonts w:hint="eastAsia" w:ascii="Times New Roman" w:hAnsi="Times New Roman" w:eastAsia="宋体" w:cs="Times New Roman"/>
          <w:kern w:val="0"/>
          <w:sz w:val="20"/>
          <w:szCs w:val="20"/>
          <w:lang w:val="en-US" w:eastAsia="zh-CN"/>
        </w:rPr>
        <w:t>bis</w:t>
      </w:r>
      <w:r>
        <w:rPr>
          <w:rFonts w:hint="default" w:ascii="Times New Roman" w:hAnsi="Times New Roman" w:eastAsia="MS Mincho" w:cs="Times New Roman"/>
          <w:kern w:val="0"/>
          <w:sz w:val="20"/>
          <w:szCs w:val="20"/>
          <w:lang w:val="en-GB" w:eastAsia="ja-JP"/>
        </w:rPr>
        <w:t xml:space="preserve"> meeting, </w:t>
      </w:r>
      <w:r>
        <w:rPr>
          <w:rFonts w:hint="eastAsia" w:ascii="Times New Roman" w:hAnsi="Times New Roman" w:eastAsia="宋体" w:cs="Times New Roman"/>
          <w:kern w:val="0"/>
          <w:sz w:val="20"/>
          <w:szCs w:val="20"/>
          <w:lang w:val="en-US" w:eastAsia="zh-CN"/>
        </w:rPr>
        <w:t xml:space="preserve">further </w:t>
      </w:r>
      <w:r>
        <w:rPr>
          <w:rFonts w:hint="default" w:ascii="Times New Roman" w:hAnsi="Times New Roman" w:eastAsia="MS Mincho" w:cs="Times New Roman"/>
          <w:kern w:val="0"/>
          <w:sz w:val="20"/>
          <w:szCs w:val="20"/>
          <w:lang w:val="en-GB" w:eastAsia="ja-JP"/>
        </w:rPr>
        <w:t xml:space="preserve">discussion </w:t>
      </w:r>
      <w:r>
        <w:rPr>
          <w:rFonts w:hint="eastAsia" w:ascii="Times New Roman" w:hAnsi="Times New Roman" w:eastAsia="宋体" w:cs="Times New Roman"/>
          <w:kern w:val="0"/>
          <w:sz w:val="20"/>
          <w:szCs w:val="20"/>
          <w:lang w:val="en-US" w:eastAsia="zh-CN"/>
        </w:rPr>
        <w:t xml:space="preserve">on RRM requirements for Rel-19 NR NTN phase3 took place </w:t>
      </w:r>
      <w:r>
        <w:rPr>
          <w:rFonts w:hint="default" w:ascii="Times New Roman" w:hAnsi="Times New Roman" w:eastAsia="MS Mincho" w:cs="Times New Roman"/>
          <w:kern w:val="0"/>
          <w:sz w:val="20"/>
          <w:szCs w:val="20"/>
          <w:lang w:val="en-GB" w:eastAsia="ja-JP"/>
        </w:rPr>
        <w:t>and a WF was approved as detailed in [1].</w:t>
      </w:r>
      <w:r>
        <w:rPr>
          <w:rFonts w:hint="default" w:ascii="Times New Roman" w:hAnsi="Times New Roman" w:eastAsia="MS Mincho" w:cs="Times New Roman"/>
          <w:kern w:val="0"/>
          <w:sz w:val="20"/>
          <w:szCs w:val="20"/>
          <w:lang w:val="en-US" w:eastAsia="zh-CN"/>
        </w:rPr>
        <w:t xml:space="preserve"> </w:t>
      </w:r>
      <w:r>
        <w:rPr>
          <w:rFonts w:hint="default" w:ascii="Times New Roman" w:hAnsi="Times New Roman" w:eastAsia="MS Mincho" w:cs="Times New Roman"/>
          <w:kern w:val="0"/>
          <w:sz w:val="20"/>
          <w:szCs w:val="20"/>
          <w:lang w:val="en-GB" w:eastAsia="ja-JP"/>
        </w:rPr>
        <w:t xml:space="preserve">In this contribution, we would like to provide </w:t>
      </w:r>
      <w:r>
        <w:rPr>
          <w:rFonts w:hint="eastAsia" w:ascii="Times New Roman" w:hAnsi="Times New Roman" w:eastAsia="宋体" w:cs="Times New Roman"/>
          <w:kern w:val="0"/>
          <w:sz w:val="20"/>
          <w:szCs w:val="20"/>
          <w:lang w:val="en-US" w:eastAsia="zh-CN"/>
        </w:rPr>
        <w:t>our further</w:t>
      </w:r>
      <w:r>
        <w:rPr>
          <w:rFonts w:hint="default" w:ascii="Times New Roman" w:hAnsi="Times New Roman" w:eastAsia="MS Mincho" w:cs="Times New Roman"/>
          <w:kern w:val="0"/>
          <w:sz w:val="20"/>
          <w:szCs w:val="20"/>
          <w:lang w:val="en-GB" w:eastAsia="ja-JP"/>
        </w:rPr>
        <w:t xml:space="preserve"> discussion on (e)RedCap RRM requirements in NTN for NR Phase 3 and provide our proposals.</w:t>
      </w:r>
    </w:p>
    <w:bookmarkEnd w:id="4"/>
    <w:p w14:paraId="02FBB164">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642AC0E8">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GB" w:eastAsia="ja-JP"/>
        </w:rPr>
      </w:pPr>
      <w:r>
        <w:rPr>
          <w:rFonts w:hint="default" w:ascii="Times New Roman" w:hAnsi="Times New Roman" w:cs="Times New Roman"/>
          <w:sz w:val="20"/>
          <w:szCs w:val="20"/>
          <w:u w:val="single"/>
          <w:lang w:val="en-GB" w:eastAsia="ja-JP"/>
        </w:rPr>
        <w:t>General consideration on RRM requirements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68C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97DBA5D">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Issue 2-2-1: Further discussion on cell reselection requirement for (e)RedCap UE with FR1-NTN</w:t>
            </w:r>
          </w:p>
          <w:p w14:paraId="325174DC">
            <w:pPr>
              <w:widowControl/>
              <w:spacing w:after="180"/>
              <w:jc w:val="left"/>
              <w:rPr>
                <w:rFonts w:ascii="Times New Roman" w:hAnsi="Times New Roman" w:eastAsia="宋体" w:cs="Times New Roman"/>
                <w:i/>
                <w:iCs/>
                <w:color w:val="0070C0"/>
                <w:kern w:val="0"/>
                <w:sz w:val="20"/>
                <w:szCs w:val="24"/>
                <w:lang w:eastAsia="zh-CN"/>
              </w:rPr>
            </w:pPr>
            <w:r>
              <w:rPr>
                <w:rFonts w:hint="eastAsia" w:ascii="Times New Roman" w:hAnsi="Times New Roman" w:eastAsia="宋体" w:cs="Times New Roman"/>
                <w:i/>
                <w:iCs/>
                <w:color w:val="0070C0"/>
                <w:kern w:val="0"/>
                <w:sz w:val="20"/>
                <w:szCs w:val="24"/>
                <w:lang w:eastAsia="zh-CN"/>
              </w:rPr>
              <w:t>O</w:t>
            </w:r>
            <w:r>
              <w:rPr>
                <w:rFonts w:ascii="Times New Roman" w:hAnsi="Times New Roman" w:eastAsia="宋体" w:cs="Times New Roman"/>
                <w:i/>
                <w:iCs/>
                <w:color w:val="0070C0"/>
                <w:kern w:val="0"/>
                <w:sz w:val="20"/>
                <w:szCs w:val="24"/>
                <w:lang w:eastAsia="zh-CN"/>
              </w:rPr>
              <w:t>nline agreement</w:t>
            </w:r>
          </w:p>
          <w:p w14:paraId="1B29971B">
            <w:pPr>
              <w:widowControl/>
              <w:snapToGrid w:val="0"/>
              <w:spacing w:after="180"/>
              <w:jc w:val="left"/>
              <w:rPr>
                <w:rFonts w:ascii="Times New Roman" w:hAnsi="Times New Roman" w:eastAsia="等线" w:cs="Times New Roman"/>
                <w:iCs/>
                <w:kern w:val="0"/>
                <w:sz w:val="21"/>
                <w:szCs w:val="21"/>
                <w:highlight w:val="green"/>
                <w:lang w:eastAsia="zh-CN"/>
              </w:rPr>
            </w:pPr>
            <w:r>
              <w:rPr>
                <w:rFonts w:hint="eastAsia" w:ascii="Times New Roman" w:hAnsi="Times New Roman" w:eastAsia="等线" w:cs="Times New Roman"/>
                <w:iCs/>
                <w:kern w:val="0"/>
                <w:sz w:val="21"/>
                <w:szCs w:val="21"/>
                <w:highlight w:val="green"/>
                <w:lang w:eastAsia="zh-CN"/>
              </w:rPr>
              <w:t>&lt;</w:t>
            </w:r>
            <w:r>
              <w:rPr>
                <w:rFonts w:ascii="Times New Roman" w:hAnsi="Times New Roman" w:eastAsia="等线" w:cs="Times New Roman"/>
                <w:iCs/>
                <w:kern w:val="0"/>
                <w:sz w:val="21"/>
                <w:szCs w:val="21"/>
                <w:highlight w:val="green"/>
                <w:lang w:eastAsia="zh-CN"/>
              </w:rPr>
              <w:t>Agreement</w:t>
            </w:r>
            <w:r>
              <w:rPr>
                <w:rFonts w:hint="eastAsia" w:ascii="Times New Roman" w:hAnsi="Times New Roman" w:eastAsia="等线" w:cs="Times New Roman"/>
                <w:iCs/>
                <w:kern w:val="0"/>
                <w:sz w:val="21"/>
                <w:szCs w:val="21"/>
                <w:highlight w:val="green"/>
                <w:lang w:eastAsia="zh-CN"/>
              </w:rPr>
              <w:t>&gt;</w:t>
            </w:r>
            <w:r>
              <w:rPr>
                <w:rFonts w:ascii="Times New Roman" w:hAnsi="Times New Roman" w:eastAsia="等线" w:cs="Times New Roman"/>
                <w:iCs/>
                <w:kern w:val="0"/>
                <w:sz w:val="21"/>
                <w:szCs w:val="21"/>
                <w:highlight w:val="green"/>
                <w:lang w:eastAsia="zh-CN"/>
              </w:rPr>
              <w:t>:</w:t>
            </w:r>
          </w:p>
          <w:p w14:paraId="5F1533E9">
            <w:pPr>
              <w:widowControl w:val="0"/>
              <w:numPr>
                <w:ilvl w:val="0"/>
                <w:numId w:val="4"/>
              </w:numPr>
              <w:spacing w:after="120"/>
              <w:ind w:left="720"/>
              <w:contextualSpacing w:val="0"/>
              <w:jc w:val="both"/>
              <w:rPr>
                <w:rFonts w:ascii="Times New Roman" w:hAnsi="Times New Roman" w:eastAsia="宋体" w:cs="Times New Roman"/>
                <w:szCs w:val="20"/>
                <w:lang w:val="en-US" w:eastAsia="en-US" w:bidi="ar-SA"/>
              </w:rPr>
            </w:pPr>
            <w:r>
              <w:rPr>
                <w:rFonts w:ascii="Times New Roman" w:hAnsi="Times New Roman" w:eastAsia="宋体" w:cs="Times New Roman"/>
                <w:szCs w:val="20"/>
                <w:lang w:val="en-US" w:eastAsia="en-US" w:bidi="ar-SA"/>
              </w:rPr>
              <w:t>The existing cell reselection requirements in RRC_IDLE/RRC_INACTIVE state defined for Rel-17 and Rel-18 (e)NTN can be the baseline for (e)RedCap 2Rx UE with FR1-NTN bands.</w:t>
            </w:r>
          </w:p>
          <w:p w14:paraId="1E73B1E2">
            <w:pPr>
              <w:widowControl w:val="0"/>
              <w:numPr>
                <w:ilvl w:val="1"/>
                <w:numId w:val="4"/>
              </w:numPr>
              <w:spacing w:after="120"/>
              <w:ind w:left="1656" w:hanging="360"/>
              <w:contextualSpacing w:val="0"/>
              <w:jc w:val="both"/>
              <w:rPr>
                <w:rFonts w:ascii="Times New Roman" w:hAnsi="Times New Roman" w:eastAsia="宋体" w:cs="Times New Roman"/>
                <w:bCs/>
                <w:szCs w:val="20"/>
                <w:lang w:val="en-US" w:eastAsia="en-US" w:bidi="ar-SA"/>
              </w:rPr>
            </w:pPr>
            <w:r>
              <w:rPr>
                <w:rFonts w:ascii="Times New Roman" w:hAnsi="Times New Roman" w:eastAsia="宋体" w:cs="Times New Roman"/>
                <w:bCs/>
                <w:szCs w:val="20"/>
                <w:lang w:val="en-US" w:eastAsia="en-US" w:bidi="ar-SA"/>
              </w:rPr>
              <w:t>Both time-based and location-based cell reselection measurement criteria will be defined.</w:t>
            </w:r>
          </w:p>
          <w:p w14:paraId="3C1C14AC">
            <w:pPr>
              <w:widowControl w:val="0"/>
              <w:numPr>
                <w:ilvl w:val="2"/>
                <w:numId w:val="4"/>
              </w:numPr>
              <w:spacing w:after="120"/>
              <w:ind w:left="2376" w:hanging="360"/>
              <w:contextualSpacing w:val="0"/>
              <w:jc w:val="both"/>
              <w:rPr>
                <w:rFonts w:ascii="Times New Roman" w:hAnsi="Times New Roman" w:eastAsia="宋体" w:cs="Times New Roman"/>
                <w:iCs/>
                <w:szCs w:val="20"/>
                <w:lang w:val="en-US" w:eastAsia="en-US" w:bidi="ar-SA"/>
              </w:rPr>
            </w:pPr>
            <w:r>
              <w:rPr>
                <w:rFonts w:ascii="Times New Roman" w:hAnsi="Times New Roman" w:eastAsia="宋体" w:cs="Times New Roman"/>
                <w:iCs/>
                <w:szCs w:val="20"/>
                <w:lang w:val="en-US" w:eastAsia="en-US" w:bidi="ar-SA"/>
              </w:rPr>
              <w:t>For both earth fixed and earth moving scenario</w:t>
            </w:r>
          </w:p>
          <w:p w14:paraId="2A9B17FC">
            <w:pPr>
              <w:widowControl w:val="0"/>
              <w:numPr>
                <w:ilvl w:val="1"/>
                <w:numId w:val="4"/>
              </w:numPr>
              <w:spacing w:after="120"/>
              <w:ind w:left="1656" w:hanging="360"/>
              <w:contextualSpacing w:val="0"/>
              <w:jc w:val="both"/>
              <w:rPr>
                <w:rFonts w:ascii="Times New Roman" w:hAnsi="Times New Roman" w:eastAsia="宋体" w:cs="Times New Roman"/>
                <w:bCs/>
                <w:szCs w:val="20"/>
                <w:lang w:val="en-US" w:eastAsia="en-US" w:bidi="ar-SA"/>
              </w:rPr>
            </w:pPr>
            <w:r>
              <w:rPr>
                <w:rFonts w:ascii="Times New Roman" w:hAnsi="Times New Roman" w:eastAsia="宋体" w:cs="Times New Roman"/>
                <w:bCs/>
                <w:szCs w:val="20"/>
                <w:lang w:val="en-US" w:eastAsia="en-US" w:bidi="ar-SA"/>
              </w:rPr>
              <w:t>Both NTN-NTN and NTN-TN (from NTN to TN and from TN to NTN) cell reselection requirements will be defined.</w:t>
            </w:r>
          </w:p>
          <w:p w14:paraId="2C0B1544">
            <w:pPr>
              <w:widowControl w:val="0"/>
              <w:numPr>
                <w:ilvl w:val="1"/>
                <w:numId w:val="4"/>
              </w:numPr>
              <w:spacing w:after="120"/>
              <w:ind w:left="1656" w:hanging="360"/>
              <w:contextualSpacing w:val="0"/>
              <w:jc w:val="both"/>
              <w:rPr>
                <w:rFonts w:hint="default" w:ascii="Times New Roman" w:hAnsi="Times New Roman" w:eastAsia="宋体" w:cs="Times New Roman"/>
                <w:b w:val="0"/>
                <w:bCs/>
                <w:kern w:val="0"/>
                <w:sz w:val="20"/>
                <w:szCs w:val="20"/>
                <w:vertAlign w:val="baseline"/>
                <w:lang w:val="en-US" w:eastAsia="zh-CN"/>
              </w:rPr>
            </w:pPr>
            <w:r>
              <w:rPr>
                <w:rFonts w:ascii="Times New Roman" w:hAnsi="Times New Roman" w:eastAsia="宋体" w:cs="Times New Roman"/>
                <w:bCs/>
                <w:szCs w:val="20"/>
                <w:lang w:val="en-US" w:eastAsia="en-US" w:bidi="ar-SA"/>
              </w:rPr>
              <w:t>FFS</w:t>
            </w:r>
            <w:r>
              <w:rPr>
                <w:rFonts w:hint="eastAsia" w:ascii="Times New Roman" w:hAnsi="Times New Roman" w:eastAsia="宋体" w:cs="Times New Roman"/>
                <w:bCs/>
                <w:szCs w:val="20"/>
                <w:lang w:val="en-US" w:eastAsia="zh-CN" w:bidi="ar-SA"/>
              </w:rPr>
              <w:t xml:space="preserve"> for t</w:t>
            </w:r>
            <w:r>
              <w:rPr>
                <w:rFonts w:ascii="Times New Roman" w:hAnsi="Times New Roman" w:eastAsia="宋体" w:cs="Times New Roman"/>
                <w:bCs/>
                <w:szCs w:val="20"/>
                <w:lang w:val="en-US" w:eastAsia="en-US" w:bidi="ar-SA"/>
              </w:rPr>
              <w:t>he measurement requirements for inter-RAT (NTN to E-UTRA TN) measurement.</w:t>
            </w:r>
            <w:r>
              <w:rPr>
                <w:rFonts w:hint="eastAsia" w:ascii="Times New Roman" w:hAnsi="Times New Roman" w:eastAsia="宋体" w:cs="Times New Roman"/>
                <w:bCs/>
                <w:szCs w:val="20"/>
                <w:lang w:val="en-US" w:eastAsia="zh-CN" w:bidi="ar-SA"/>
              </w:rPr>
              <w:t xml:space="preserve"> </w:t>
            </w:r>
          </w:p>
        </w:tc>
      </w:tr>
    </w:tbl>
    <w:p w14:paraId="7D41A020">
      <w:pPr>
        <w:spacing w:before="120" w:beforeLines="50" w:after="120" w:afterLines="50"/>
        <w:rPr>
          <w:rFonts w:ascii="Times New Roman" w:hAnsi="Times New Roman" w:eastAsia="宋体" w:cs="Times New Roman"/>
          <w:bCs/>
          <w:szCs w:val="20"/>
          <w:lang w:val="en-US" w:eastAsia="en-US" w:bidi="ar-SA"/>
        </w:rPr>
      </w:pPr>
      <w:r>
        <w:rPr>
          <w:rFonts w:hint="eastAsia" w:ascii="Times New Roman" w:hAnsi="Times New Roman" w:eastAsia="宋体" w:cs="Times New Roman"/>
          <w:b w:val="0"/>
          <w:bCs/>
          <w:kern w:val="0"/>
          <w:sz w:val="20"/>
          <w:szCs w:val="20"/>
          <w:lang w:val="en-US" w:eastAsia="zh-CN"/>
        </w:rPr>
        <w:t xml:space="preserve">Cell reselection requirement for (e)RedCap UE with FR1-NTN is still under discussion. The open issue is whether to define the measurement requirements for inter-RAT (NTN to E-UTRA TN) measurement. In R18 NTN, inter-RAT cell resection requirements from NTN in FR1-NTN to LTE TN was introduced. In R17 RedCap, inter-RAT E-UTRAN measurement requirements was also introduced. So, from our perspective, we think it is reasonable to define the measurement requirements for </w:t>
      </w:r>
      <w:r>
        <w:rPr>
          <w:rFonts w:ascii="Times New Roman" w:hAnsi="Times New Roman" w:eastAsia="宋体" w:cs="Times New Roman"/>
          <w:bCs/>
          <w:szCs w:val="20"/>
          <w:lang w:val="en-US" w:eastAsia="en-US" w:bidi="ar-SA"/>
        </w:rPr>
        <w:t>inter-RAT (NTN to E-UTRA</w:t>
      </w:r>
      <w:r>
        <w:rPr>
          <w:rFonts w:hint="eastAsia" w:ascii="Times New Roman" w:hAnsi="Times New Roman" w:eastAsia="宋体" w:cs="Times New Roman"/>
          <w:bCs/>
          <w:szCs w:val="20"/>
          <w:lang w:val="en-US" w:eastAsia="zh-CN" w:bidi="ar-SA"/>
        </w:rPr>
        <w:t>N</w:t>
      </w:r>
      <w:r>
        <w:rPr>
          <w:rFonts w:ascii="Times New Roman" w:hAnsi="Times New Roman" w:eastAsia="宋体" w:cs="Times New Roman"/>
          <w:bCs/>
          <w:szCs w:val="20"/>
          <w:lang w:val="en-US" w:eastAsia="en-US" w:bidi="ar-SA"/>
        </w:rPr>
        <w:t xml:space="preserve"> TN) measurement.</w:t>
      </w:r>
    </w:p>
    <w:p w14:paraId="239BC13B">
      <w:pPr>
        <w:spacing w:before="120" w:beforeLines="50" w:after="120" w:afterLines="50"/>
        <w:rPr>
          <w:rFonts w:hint="default" w:ascii="Times New Roman" w:hAnsi="Times New Roman" w:eastAsia="宋体" w:cs="Times New Roman"/>
          <w:iCs/>
          <w:lang w:val="en-US" w:eastAsia="zh-CN" w:bidi="ar-SA"/>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measurement requirements for inter-RAT (NTN to E-UTRAN TN) measurement for (e)RedCap UE with FR1-NTN.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276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92C524E">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Issue 2-3-1: RedCap R17 relaxed measurement</w:t>
            </w:r>
          </w:p>
          <w:p w14:paraId="569317EE">
            <w:pPr>
              <w:widowControl/>
              <w:spacing w:after="180"/>
              <w:jc w:val="left"/>
              <w:rPr>
                <w:rFonts w:ascii="Times New Roman" w:hAnsi="Times New Roman" w:eastAsia="宋体" w:cs="Times New Roman"/>
                <w:i/>
                <w:iCs/>
                <w:color w:val="0070C0"/>
                <w:kern w:val="0"/>
                <w:sz w:val="20"/>
                <w:szCs w:val="24"/>
                <w:lang w:eastAsia="zh-CN"/>
              </w:rPr>
            </w:pPr>
            <w:r>
              <w:rPr>
                <w:rFonts w:hint="eastAsia" w:ascii="Times New Roman" w:hAnsi="Times New Roman" w:eastAsia="宋体" w:cs="Times New Roman"/>
                <w:i/>
                <w:iCs/>
                <w:color w:val="0070C0"/>
                <w:kern w:val="0"/>
                <w:sz w:val="20"/>
                <w:szCs w:val="24"/>
                <w:lang w:eastAsia="zh-CN"/>
              </w:rPr>
              <w:t>O</w:t>
            </w:r>
            <w:r>
              <w:rPr>
                <w:rFonts w:ascii="Times New Roman" w:hAnsi="Times New Roman" w:eastAsia="宋体" w:cs="Times New Roman"/>
                <w:i/>
                <w:iCs/>
                <w:color w:val="0070C0"/>
                <w:kern w:val="0"/>
                <w:sz w:val="20"/>
                <w:szCs w:val="24"/>
                <w:lang w:eastAsia="zh-CN"/>
              </w:rPr>
              <w:t>nline agreement</w:t>
            </w:r>
          </w:p>
          <w:p w14:paraId="1E45B1AC">
            <w:pPr>
              <w:widowControl/>
              <w:snapToGrid w:val="0"/>
              <w:spacing w:after="180"/>
              <w:jc w:val="left"/>
              <w:rPr>
                <w:rFonts w:ascii="Times New Roman" w:hAnsi="Times New Roman" w:eastAsia="等线" w:cs="Times New Roman"/>
                <w:iCs/>
                <w:kern w:val="0"/>
                <w:sz w:val="21"/>
                <w:szCs w:val="21"/>
                <w:highlight w:val="green"/>
                <w:lang w:eastAsia="zh-CN"/>
              </w:rPr>
            </w:pPr>
            <w:r>
              <w:rPr>
                <w:rFonts w:hint="eastAsia" w:ascii="Times New Roman" w:hAnsi="Times New Roman" w:eastAsia="等线" w:cs="Times New Roman"/>
                <w:iCs/>
                <w:kern w:val="0"/>
                <w:sz w:val="21"/>
                <w:szCs w:val="21"/>
                <w:highlight w:val="green"/>
                <w:lang w:eastAsia="zh-CN"/>
              </w:rPr>
              <w:t>&lt;</w:t>
            </w:r>
            <w:r>
              <w:rPr>
                <w:rFonts w:ascii="Times New Roman" w:hAnsi="Times New Roman" w:eastAsia="等线" w:cs="Times New Roman"/>
                <w:iCs/>
                <w:kern w:val="0"/>
                <w:sz w:val="21"/>
                <w:szCs w:val="21"/>
                <w:highlight w:val="green"/>
                <w:lang w:eastAsia="zh-CN"/>
              </w:rPr>
              <w:t>Agreement</w:t>
            </w:r>
            <w:r>
              <w:rPr>
                <w:rFonts w:hint="eastAsia" w:ascii="Times New Roman" w:hAnsi="Times New Roman" w:eastAsia="等线" w:cs="Times New Roman"/>
                <w:iCs/>
                <w:kern w:val="0"/>
                <w:sz w:val="21"/>
                <w:szCs w:val="21"/>
                <w:highlight w:val="green"/>
                <w:lang w:eastAsia="zh-CN"/>
              </w:rPr>
              <w:t>&gt;</w:t>
            </w:r>
            <w:r>
              <w:rPr>
                <w:rFonts w:ascii="Times New Roman" w:hAnsi="Times New Roman" w:eastAsia="等线" w:cs="Times New Roman"/>
                <w:iCs/>
                <w:kern w:val="0"/>
                <w:sz w:val="21"/>
                <w:szCs w:val="21"/>
                <w:highlight w:val="green"/>
                <w:lang w:eastAsia="zh-CN"/>
              </w:rPr>
              <w:t>:</w:t>
            </w:r>
          </w:p>
          <w:p w14:paraId="37FE4645">
            <w:pPr>
              <w:widowControl w:val="0"/>
              <w:numPr>
                <w:ilvl w:val="0"/>
                <w:numId w:val="4"/>
              </w:numPr>
              <w:spacing w:after="120"/>
              <w:ind w:left="720"/>
              <w:contextualSpacing w:val="0"/>
              <w:jc w:val="both"/>
              <w:rPr>
                <w:rFonts w:ascii="Times New Roman" w:hAnsi="Times New Roman" w:eastAsia="宋体" w:cs="Times New Roman"/>
                <w:szCs w:val="20"/>
                <w:lang w:val="en-US" w:eastAsia="en-US" w:bidi="ar-SA"/>
              </w:rPr>
            </w:pPr>
            <w:r>
              <w:rPr>
                <w:rFonts w:ascii="Times New Roman" w:hAnsi="Times New Roman" w:eastAsia="宋体" w:cs="Times New Roman"/>
                <w:szCs w:val="20"/>
                <w:lang w:val="en-US" w:eastAsia="en-US" w:bidi="ar-SA"/>
              </w:rPr>
              <w:t>FFS</w:t>
            </w:r>
            <w:r>
              <w:rPr>
                <w:rFonts w:hint="eastAsia" w:ascii="Times New Roman" w:hAnsi="Times New Roman" w:eastAsia="宋体" w:cs="Times New Roman"/>
                <w:szCs w:val="20"/>
                <w:lang w:val="en-US" w:eastAsia="zh-CN" w:bidi="ar-SA"/>
              </w:rPr>
              <w:t>:</w:t>
            </w:r>
            <w:r>
              <w:rPr>
                <w:rFonts w:ascii="Times New Roman" w:hAnsi="Times New Roman" w:eastAsia="宋体" w:cs="Times New Roman"/>
                <w:szCs w:val="20"/>
                <w:lang w:val="en-US" w:eastAsia="en-US" w:bidi="ar-SA"/>
              </w:rPr>
              <w:t xml:space="preserve"> R17 NR NTN relaxations in GSO (corresponding to the TN R16 relaxation) for normal UE are applicable for (e)RedCap UE with FR1-NTN bands.</w:t>
            </w:r>
          </w:p>
          <w:p w14:paraId="18085CCE">
            <w:pPr>
              <w:widowControl w:val="0"/>
              <w:numPr>
                <w:ilvl w:val="0"/>
                <w:numId w:val="4"/>
              </w:numPr>
              <w:spacing w:after="120"/>
              <w:ind w:left="720"/>
              <w:contextualSpacing w:val="0"/>
              <w:jc w:val="both"/>
              <w:rPr>
                <w:rFonts w:ascii="Times New Roman" w:hAnsi="Times New Roman" w:eastAsia="宋体" w:cs="Times New Roman"/>
                <w:szCs w:val="20"/>
                <w:lang w:val="en-US" w:eastAsia="en-US" w:bidi="ar-SA"/>
              </w:rPr>
            </w:pPr>
            <w:r>
              <w:rPr>
                <w:rFonts w:ascii="Times New Roman" w:hAnsi="Times New Roman" w:eastAsia="宋体" w:cs="Times New Roman"/>
                <w:szCs w:val="20"/>
                <w:lang w:val="en-US" w:eastAsia="en-US" w:bidi="ar-SA"/>
              </w:rPr>
              <w:t>FFS</w:t>
            </w:r>
            <w:r>
              <w:rPr>
                <w:rFonts w:hint="eastAsia" w:ascii="Times New Roman" w:hAnsi="Times New Roman" w:eastAsia="宋体" w:cs="Times New Roman"/>
                <w:szCs w:val="20"/>
                <w:lang w:val="en-US" w:eastAsia="zh-CN" w:bidi="ar-SA"/>
              </w:rPr>
              <w:t>:</w:t>
            </w:r>
            <w:r>
              <w:rPr>
                <w:rFonts w:ascii="Times New Roman" w:hAnsi="Times New Roman" w:eastAsia="宋体" w:cs="Times New Roman"/>
                <w:szCs w:val="20"/>
                <w:lang w:val="en-US" w:eastAsia="en-US" w:bidi="ar-SA"/>
              </w:rPr>
              <w:t xml:space="preserve"> RAN4 to define Rel-17 RedCap relaxed measurement requirements for cell reselection for (e)RedCap UE with FR1-NTN bands, and the corresponding requirements defined for RedCap UE can be the baseline.</w:t>
            </w:r>
          </w:p>
          <w:p w14:paraId="50854754">
            <w:pPr>
              <w:widowControl w:val="0"/>
              <w:numPr>
                <w:ilvl w:val="1"/>
                <w:numId w:val="4"/>
              </w:numPr>
              <w:spacing w:after="120"/>
              <w:ind w:left="1656" w:hanging="360"/>
              <w:contextualSpacing w:val="0"/>
              <w:jc w:val="both"/>
              <w:rPr>
                <w:rFonts w:hint="default"/>
                <w:vertAlign w:val="baseline"/>
                <w:lang w:val="en-US" w:eastAsia="zh-CN"/>
              </w:rPr>
            </w:pPr>
            <w:r>
              <w:rPr>
                <w:rFonts w:ascii="Times New Roman" w:hAnsi="Times New Roman" w:eastAsia="宋体" w:cs="Times New Roman"/>
                <w:bCs/>
                <w:szCs w:val="20"/>
                <w:lang w:val="en-US" w:eastAsia="en-US" w:bidi="ar-SA"/>
              </w:rPr>
              <w:t>If defined, the requirements apply provided that target cell is GSO</w:t>
            </w:r>
          </w:p>
        </w:tc>
      </w:tr>
    </w:tbl>
    <w:p w14:paraId="5DE04762">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RRM measurement relaxation for neighbour cells is introduced as an optional feature for RedCap UEs that can be enabled by the network</w:t>
      </w:r>
      <w:r>
        <w:rPr>
          <w:rFonts w:hint="eastAsia" w:ascii="Times New Roman" w:hAnsi="Times New Roman" w:eastAsia="宋体" w:cs="Times New Roman"/>
          <w:b w:val="0"/>
          <w:bCs/>
          <w:kern w:val="0"/>
          <w:sz w:val="20"/>
          <w:szCs w:val="20"/>
          <w:lang w:val="en-US" w:eastAsia="zh-CN"/>
        </w:rPr>
        <w:t xml:space="preserve"> i</w:t>
      </w:r>
      <w:r>
        <w:rPr>
          <w:rFonts w:hint="default" w:ascii="Times New Roman" w:hAnsi="Times New Roman" w:eastAsia="宋体" w:cs="Times New Roman"/>
          <w:b w:val="0"/>
          <w:bCs/>
          <w:kern w:val="0"/>
          <w:sz w:val="20"/>
          <w:szCs w:val="20"/>
          <w:lang w:val="en-US" w:eastAsia="zh-CN"/>
        </w:rPr>
        <w:t xml:space="preserve">n </w:t>
      </w:r>
      <w:r>
        <w:rPr>
          <w:rFonts w:hint="eastAsia" w:ascii="Times New Roman" w:hAnsi="Times New Roman" w:eastAsia="宋体" w:cs="Times New Roman"/>
          <w:b w:val="0"/>
          <w:bCs/>
          <w:kern w:val="0"/>
          <w:sz w:val="20"/>
          <w:szCs w:val="20"/>
          <w:lang w:val="en-US" w:eastAsia="zh-CN"/>
        </w:rPr>
        <w:t xml:space="preserve">both </w:t>
      </w:r>
      <w:r>
        <w:rPr>
          <w:rFonts w:hint="default" w:ascii="Times New Roman" w:hAnsi="Times New Roman" w:eastAsia="宋体" w:cs="Times New Roman"/>
          <w:b w:val="0"/>
          <w:bCs/>
          <w:kern w:val="0"/>
          <w:sz w:val="20"/>
          <w:szCs w:val="20"/>
          <w:lang w:val="en-US" w:eastAsia="zh-CN"/>
        </w:rPr>
        <w:t>RRC idle/inactive states</w:t>
      </w:r>
      <w:r>
        <w:rPr>
          <w:rFonts w:hint="eastAsia" w:ascii="Times New Roman" w:hAnsi="Times New Roman" w:eastAsia="宋体" w:cs="Times New Roman"/>
          <w:b w:val="0"/>
          <w:bCs/>
          <w:kern w:val="0"/>
          <w:sz w:val="20"/>
          <w:szCs w:val="20"/>
          <w:lang w:val="en-US" w:eastAsia="zh-CN"/>
        </w:rPr>
        <w:t xml:space="preserve"> and RRC connected state. From RRM perspective, the spec impact only exists in RRC idle/inactive states. The UE is allowed to further relax neighbour-cell RRM measurements (compared to existing Rel-16 relaxation functionality) when an RSRP/RSRQ-based stationarity criterion is met for a period of time, or when both the stationarity criterion and a not-at-cell-edge criterion are met.</w:t>
      </w:r>
    </w:p>
    <w:p w14:paraId="150BB022">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Based on the current TS 38.133, NTN has already supported Rel-16 relaxation functionality, i.e. relaxed measurement criterion for UE with low mobility</w:t>
      </w:r>
      <w:r>
        <w:rPr>
          <w:rFonts w:hint="eastAsia" w:ascii="Times New Roman" w:hAnsi="Times New Roman" w:eastAsia="宋体"/>
          <w:sz w:val="20"/>
          <w:szCs w:val="24"/>
          <w:lang w:val="en-US" w:eastAsia="zh-CN"/>
        </w:rPr>
        <w:t xml:space="preserve"> and relaxed measurement criterion for UE not at cell edge</w:t>
      </w:r>
      <w:r>
        <w:rPr>
          <w:rFonts w:hint="eastAsia" w:ascii="Times New Roman" w:hAnsi="Times New Roman" w:eastAsia="宋体" w:cs="Times New Roman"/>
          <w:b w:val="0"/>
          <w:bCs/>
          <w:kern w:val="0"/>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A164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586F2C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4.2C.2.7</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Measurements of intra-frequency NR cells for UE configured with relaxed measurement criterion</w:t>
            </w:r>
          </w:p>
          <w:p w14:paraId="4FA083CC">
            <w:pPr>
              <w:overflowPunct w:val="0"/>
              <w:autoSpaceDE w:val="0"/>
              <w:autoSpaceDN w:val="0"/>
              <w:adjustRightInd w:val="0"/>
              <w:spacing w:after="180"/>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w:t>
            </w:r>
            <w:r>
              <w:rPr>
                <w:rFonts w:ascii="Times New Roman" w:hAnsi="Times New Roman" w:eastAsia="Times New Roman" w:cs="Times New Roman"/>
                <w:kern w:val="0"/>
                <w:sz w:val="20"/>
                <w:szCs w:val="20"/>
                <w:lang w:val="en-GB" w:eastAsia="en-GB"/>
              </w:rPr>
              <w:t xml:space="preserve"> </w:t>
            </w:r>
            <w:r>
              <w:rPr>
                <w:rFonts w:hint="eastAsia" w:ascii="Times New Roman" w:hAnsi="Times New Roman" w:eastAsia="宋体" w:cs="Times New Roman"/>
                <w:kern w:val="0"/>
                <w:sz w:val="20"/>
                <w:szCs w:val="20"/>
                <w:lang w:val="en-US" w:eastAsia="zh-CN"/>
              </w:rPr>
              <w:t>requirements</w:t>
            </w:r>
            <w:r>
              <w:rPr>
                <w:rFonts w:ascii="Times New Roman" w:hAnsi="Times New Roman" w:eastAsia="Times New Roman" w:cs="Times New Roman"/>
                <w:kern w:val="0"/>
                <w:sz w:val="20"/>
                <w:szCs w:val="20"/>
                <w:lang w:val="en-GB" w:eastAsia="en-GB"/>
              </w:rPr>
              <w:t xml:space="preserve"> in clause 4.2.2.</w:t>
            </w:r>
            <w:r>
              <w:rPr>
                <w:rFonts w:hint="eastAsia" w:ascii="Times New Roman" w:hAnsi="Times New Roman" w:eastAsia="Times New Roman" w:cs="Times New Roman"/>
                <w:kern w:val="0"/>
                <w:sz w:val="20"/>
                <w:szCs w:val="20"/>
                <w:lang w:val="en-GB" w:eastAsia="zh-CN"/>
              </w:rPr>
              <w:t>9</w:t>
            </w:r>
            <w:r>
              <w:rPr>
                <w:rFonts w:ascii="Times New Roman" w:hAnsi="Times New Roman" w:eastAsia="Times New Roman" w:cs="Times New Roman"/>
                <w:kern w:val="0"/>
                <w:sz w:val="20"/>
                <w:szCs w:val="20"/>
                <w:lang w:val="en-GB" w:eastAsia="en-GB"/>
              </w:rPr>
              <w:t xml:space="preserve"> apply provided that target cell’s satellite is GEO.</w:t>
            </w:r>
          </w:p>
          <w:p w14:paraId="2BEADA8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r>
              <w:rPr>
                <w:rFonts w:ascii="Arial" w:hAnsi="Arial" w:eastAsia="Times New Roman" w:cs="Times New Roman"/>
                <w:sz w:val="24"/>
                <w:lang w:val="en-US" w:eastAsia="zh-CN" w:bidi="ar-SA"/>
              </w:rPr>
              <w:t>4.2C.2.</w:t>
            </w:r>
            <w:r>
              <w:rPr>
                <w:rFonts w:hint="eastAsia" w:ascii="Arial" w:hAnsi="Arial" w:eastAsia="等线" w:cs="Times New Roman"/>
                <w:sz w:val="24"/>
                <w:lang w:val="en-US" w:eastAsia="zh-CN" w:bidi="ar-SA"/>
              </w:rPr>
              <w:t>8</w:t>
            </w:r>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Measurements of int</w:t>
            </w:r>
            <w:r>
              <w:rPr>
                <w:rFonts w:hint="eastAsia" w:ascii="Arial" w:hAnsi="Arial" w:eastAsia="等线" w:cs="Times New Roman"/>
                <w:sz w:val="24"/>
                <w:lang w:val="en-US" w:eastAsia="zh-CN" w:bidi="ar-SA"/>
              </w:rPr>
              <w:t>er</w:t>
            </w:r>
            <w:r>
              <w:rPr>
                <w:rFonts w:ascii="Arial" w:hAnsi="Arial" w:eastAsia="Times New Roman" w:cs="Times New Roman"/>
                <w:sz w:val="24"/>
                <w:lang w:val="en-US" w:eastAsia="zh-CN" w:bidi="ar-SA"/>
              </w:rPr>
              <w:t>-frequency NR cells for UE configured with relaxed measurement criterion</w:t>
            </w:r>
          </w:p>
          <w:p w14:paraId="2E660543">
            <w:pPr>
              <w:overflowPunct w:val="0"/>
              <w:autoSpaceDE w:val="0"/>
              <w:autoSpaceDN w:val="0"/>
              <w:adjustRightInd w:val="0"/>
              <w:spacing w:after="180"/>
              <w:textAlignment w:val="baseline"/>
              <w:rPr>
                <w:rFonts w:hint="default" w:ascii="Times New Roman" w:hAnsi="Times New Roman" w:eastAsia="宋体" w:cs="Times New Roman"/>
                <w:b w:val="0"/>
                <w:bCs/>
                <w:kern w:val="0"/>
                <w:sz w:val="20"/>
                <w:szCs w:val="20"/>
                <w:vertAlign w:val="baseline"/>
                <w:lang w:val="en-US" w:eastAsia="zh-CN"/>
              </w:rPr>
            </w:pPr>
            <w:r>
              <w:rPr>
                <w:rFonts w:ascii="Times New Roman" w:hAnsi="Times New Roman" w:eastAsia="Times New Roman" w:cs="Times New Roman"/>
                <w:kern w:val="0"/>
                <w:sz w:val="20"/>
                <w:szCs w:val="20"/>
                <w:lang w:val="en-GB" w:eastAsia="en-GB"/>
              </w:rPr>
              <w:t xml:space="preserve">The </w:t>
            </w:r>
            <w:r>
              <w:rPr>
                <w:rFonts w:hint="eastAsia" w:ascii="Times New Roman" w:hAnsi="Times New Roman" w:eastAsia="宋体" w:cs="Times New Roman"/>
                <w:kern w:val="0"/>
                <w:sz w:val="20"/>
                <w:szCs w:val="20"/>
                <w:lang w:val="en-US" w:eastAsia="zh-CN"/>
              </w:rPr>
              <w:t>requirements</w:t>
            </w:r>
            <w:r>
              <w:rPr>
                <w:rFonts w:ascii="Times New Roman" w:hAnsi="Times New Roman" w:eastAsia="Times New Roman" w:cs="Times New Roman"/>
                <w:kern w:val="0"/>
                <w:sz w:val="20"/>
                <w:szCs w:val="20"/>
                <w:lang w:val="en-GB" w:eastAsia="en-GB"/>
              </w:rPr>
              <w:t xml:space="preserve"> in clause 4.2.2.</w:t>
            </w:r>
            <w:r>
              <w:rPr>
                <w:rFonts w:ascii="Times New Roman" w:hAnsi="Times New Roman" w:eastAsia="等线" w:cs="Times New Roman"/>
                <w:kern w:val="0"/>
                <w:sz w:val="20"/>
                <w:szCs w:val="20"/>
                <w:lang w:val="en-GB" w:eastAsia="zh-CN"/>
              </w:rPr>
              <w:t xml:space="preserve">10 </w:t>
            </w:r>
            <w:r>
              <w:rPr>
                <w:rFonts w:ascii="Times New Roman" w:hAnsi="Times New Roman" w:eastAsia="Times New Roman" w:cs="Times New Roman"/>
                <w:kern w:val="0"/>
                <w:sz w:val="20"/>
                <w:szCs w:val="20"/>
                <w:lang w:val="en-GB" w:eastAsia="en-GB"/>
              </w:rPr>
              <w:t>apply provided that target cell’s satellite is GEO.</w:t>
            </w:r>
          </w:p>
        </w:tc>
      </w:tr>
    </w:tbl>
    <w:p w14:paraId="1EB01053">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If we follow the same logic as in Rel-17 NTN discussion, the requirements in clause 4.2B.2.9 and 4.2B.2.10 for UE fulfilling Rel-17 relaxation criteria, i.e. relaxed measurement criterion for a stationary (e)RedCap UE and relaxed measurement criterion for a stationary (e)RedCap UE not at cell edge, could apply provided that target cell</w:t>
      </w:r>
      <w:r>
        <w:rPr>
          <w:rFonts w:hint="default" w:ascii="Times New Roman" w:hAnsi="Times New Roman" w:eastAsia="宋体" w:cs="Times New Roman"/>
          <w:b w:val="0"/>
          <w:bCs/>
          <w:kern w:val="0"/>
          <w:sz w:val="20"/>
          <w:szCs w:val="20"/>
          <w:lang w:val="en-US" w:eastAsia="zh-CN"/>
        </w:rPr>
        <w:t>’</w:t>
      </w:r>
      <w:r>
        <w:rPr>
          <w:rFonts w:hint="eastAsia" w:ascii="Times New Roman" w:hAnsi="Times New Roman" w:eastAsia="宋体" w:cs="Times New Roman"/>
          <w:b w:val="0"/>
          <w:bCs/>
          <w:kern w:val="0"/>
          <w:sz w:val="20"/>
          <w:szCs w:val="20"/>
          <w:lang w:val="en-US" w:eastAsia="zh-CN"/>
        </w:rPr>
        <w:t xml:space="preserve">s satellite is GEO. </w:t>
      </w:r>
    </w:p>
    <w:p w14:paraId="0C831880">
      <w:pPr>
        <w:spacing w:before="120" w:beforeLines="50" w:after="120" w:afterLines="50"/>
        <w:rPr>
          <w:rFonts w:hint="eastAsia" w:ascii="Times New Roman" w:hAnsi="Times New Roman" w:eastAsia="宋体" w:cs="Times New Roman"/>
          <w:b/>
          <w:kern w:val="0"/>
          <w:sz w:val="20"/>
          <w:szCs w:val="20"/>
          <w:lang w:val="en-US" w:eastAsia="zh-CN"/>
        </w:rPr>
      </w:pPr>
      <w:bookmarkStart w:id="5" w:name="OLE_LINK9"/>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relaxed measurement requirements for (e)RedCap UE with FR1-NTN when it fulfilling Rel-17 relaxation criteria, i.e. relaxed measurement criterion for a stationary (e)RedCap UE and relaxed measurement criterion for a stationary (e)RedCap UE not at cell edge, provided that target cell is GSO.</w:t>
      </w:r>
    </w:p>
    <w:bookmarkEnd w:id="5"/>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5E6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9FE26CD">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Issue 2-3-2: eDRX configuration</w:t>
            </w:r>
          </w:p>
          <w:p w14:paraId="12B4CE1D">
            <w:pPr>
              <w:widowControl/>
              <w:spacing w:after="180"/>
              <w:jc w:val="left"/>
              <w:rPr>
                <w:rFonts w:ascii="Times New Roman" w:hAnsi="Times New Roman" w:eastAsia="宋体" w:cs="Times New Roman"/>
                <w:i/>
                <w:iCs/>
                <w:color w:val="0070C0"/>
                <w:kern w:val="0"/>
                <w:sz w:val="20"/>
                <w:szCs w:val="24"/>
                <w:lang w:eastAsia="zh-CN"/>
              </w:rPr>
            </w:pPr>
            <w:r>
              <w:rPr>
                <w:rFonts w:hint="eastAsia" w:ascii="Times New Roman" w:hAnsi="Times New Roman" w:eastAsia="宋体" w:cs="Times New Roman"/>
                <w:i/>
                <w:iCs/>
                <w:color w:val="0070C0"/>
                <w:kern w:val="0"/>
                <w:sz w:val="20"/>
                <w:szCs w:val="24"/>
                <w:lang w:eastAsia="zh-CN"/>
              </w:rPr>
              <w:t>O</w:t>
            </w:r>
            <w:r>
              <w:rPr>
                <w:rFonts w:ascii="Times New Roman" w:hAnsi="Times New Roman" w:eastAsia="宋体" w:cs="Times New Roman"/>
                <w:i/>
                <w:iCs/>
                <w:color w:val="0070C0"/>
                <w:kern w:val="0"/>
                <w:sz w:val="20"/>
                <w:szCs w:val="24"/>
                <w:lang w:eastAsia="zh-CN"/>
              </w:rPr>
              <w:t>nline agreement</w:t>
            </w:r>
          </w:p>
          <w:p w14:paraId="0EDB04C8">
            <w:pPr>
              <w:widowControl/>
              <w:snapToGrid w:val="0"/>
              <w:spacing w:after="180"/>
              <w:jc w:val="left"/>
              <w:rPr>
                <w:rFonts w:ascii="Times New Roman" w:hAnsi="Times New Roman" w:eastAsia="等线" w:cs="Times New Roman"/>
                <w:iCs/>
                <w:kern w:val="0"/>
                <w:sz w:val="21"/>
                <w:szCs w:val="21"/>
                <w:highlight w:val="green"/>
                <w:lang w:eastAsia="zh-CN"/>
              </w:rPr>
            </w:pPr>
            <w:r>
              <w:rPr>
                <w:rFonts w:hint="eastAsia" w:ascii="Times New Roman" w:hAnsi="Times New Roman" w:eastAsia="等线" w:cs="Times New Roman"/>
                <w:iCs/>
                <w:kern w:val="0"/>
                <w:sz w:val="21"/>
                <w:szCs w:val="21"/>
                <w:highlight w:val="green"/>
                <w:lang w:eastAsia="zh-CN"/>
              </w:rPr>
              <w:t>&lt;</w:t>
            </w:r>
            <w:r>
              <w:rPr>
                <w:rFonts w:ascii="Times New Roman" w:hAnsi="Times New Roman" w:eastAsia="等线" w:cs="Times New Roman"/>
                <w:iCs/>
                <w:kern w:val="0"/>
                <w:sz w:val="21"/>
                <w:szCs w:val="21"/>
                <w:highlight w:val="green"/>
                <w:lang w:eastAsia="zh-CN"/>
              </w:rPr>
              <w:t>Agreement</w:t>
            </w:r>
            <w:r>
              <w:rPr>
                <w:rFonts w:hint="eastAsia" w:ascii="Times New Roman" w:hAnsi="Times New Roman" w:eastAsia="等线" w:cs="Times New Roman"/>
                <w:iCs/>
                <w:kern w:val="0"/>
                <w:sz w:val="21"/>
                <w:szCs w:val="21"/>
                <w:highlight w:val="green"/>
                <w:lang w:eastAsia="zh-CN"/>
              </w:rPr>
              <w:t>&gt;</w:t>
            </w:r>
            <w:r>
              <w:rPr>
                <w:rFonts w:ascii="Times New Roman" w:hAnsi="Times New Roman" w:eastAsia="等线" w:cs="Times New Roman"/>
                <w:iCs/>
                <w:kern w:val="0"/>
                <w:sz w:val="21"/>
                <w:szCs w:val="21"/>
                <w:highlight w:val="green"/>
                <w:lang w:eastAsia="zh-CN"/>
              </w:rPr>
              <w:t>:</w:t>
            </w:r>
          </w:p>
          <w:p w14:paraId="55CD91D7">
            <w:pPr>
              <w:widowControl w:val="0"/>
              <w:numPr>
                <w:ilvl w:val="0"/>
                <w:numId w:val="4"/>
              </w:numPr>
              <w:snapToGrid w:val="0"/>
              <w:spacing w:after="120"/>
              <w:ind w:left="720"/>
              <w:contextualSpacing w:val="0"/>
              <w:jc w:val="both"/>
              <w:rPr>
                <w:rFonts w:ascii="Times New Roman" w:hAnsi="Times New Roman" w:eastAsia="宋体" w:cs="Times New Roman"/>
                <w:szCs w:val="21"/>
                <w:lang w:val="en-US" w:eastAsia="en-US" w:bidi="ar-SA"/>
              </w:rPr>
            </w:pPr>
            <w:r>
              <w:rPr>
                <w:rFonts w:hint="eastAsia" w:ascii="Times New Roman" w:hAnsi="Times New Roman" w:eastAsia="宋体" w:cs="Times New Roman"/>
                <w:szCs w:val="21"/>
                <w:lang w:val="en-US" w:eastAsia="en-US" w:bidi="ar-SA"/>
              </w:rPr>
              <w:t>For</w:t>
            </w:r>
            <w:r>
              <w:rPr>
                <w:rFonts w:ascii="Times New Roman" w:hAnsi="Times New Roman" w:eastAsia="宋体" w:cs="Times New Roman"/>
                <w:szCs w:val="21"/>
                <w:lang w:val="en-US" w:eastAsia="en-US" w:bidi="ar-SA"/>
              </w:rPr>
              <w:t xml:space="preserve"> GSO:</w:t>
            </w:r>
          </w:p>
          <w:p w14:paraId="161A679C">
            <w:pPr>
              <w:widowControl w:val="0"/>
              <w:numPr>
                <w:ilvl w:val="1"/>
                <w:numId w:val="4"/>
              </w:numPr>
              <w:snapToGrid w:val="0"/>
              <w:spacing w:after="120"/>
              <w:ind w:left="1656" w:hanging="36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Define</w:t>
            </w:r>
            <w:r>
              <w:rPr>
                <w:rFonts w:hint="eastAsia" w:ascii="Times New Roman" w:hAnsi="Times New Roman" w:eastAsia="宋体" w:cs="Times New Roman"/>
                <w:szCs w:val="21"/>
                <w:lang w:val="en-US" w:eastAsia="en-US" w:bidi="ar-SA"/>
              </w:rPr>
              <w:t xml:space="preserve"> </w:t>
            </w:r>
            <w:r>
              <w:rPr>
                <w:rFonts w:ascii="Times New Roman" w:hAnsi="Times New Roman" w:eastAsia="宋体" w:cs="Times New Roman"/>
                <w:szCs w:val="21"/>
                <w:lang w:val="en-US" w:eastAsia="en-US" w:bidi="ar-SA"/>
              </w:rPr>
              <w:t>eDRX related requirements</w:t>
            </w:r>
            <w:r>
              <w:rPr>
                <w:rFonts w:hint="eastAsia" w:ascii="Times New Roman" w:hAnsi="Times New Roman" w:eastAsia="宋体" w:cs="Times New Roman"/>
                <w:szCs w:val="21"/>
                <w:lang w:val="en-US" w:eastAsia="en-US" w:bidi="ar-SA"/>
              </w:rPr>
              <w:t xml:space="preserve"> </w:t>
            </w:r>
            <w:r>
              <w:rPr>
                <w:rFonts w:ascii="Times New Roman" w:hAnsi="Times New Roman" w:eastAsia="宋体" w:cs="Times New Roman"/>
                <w:szCs w:val="21"/>
                <w:lang w:val="en-US" w:eastAsia="en-US" w:bidi="ar-SA"/>
              </w:rPr>
              <w:t>in RRC_Idle</w:t>
            </w:r>
            <w:r>
              <w:rPr>
                <w:rFonts w:hint="eastAsia" w:ascii="Times New Roman" w:hAnsi="Times New Roman" w:eastAsia="宋体" w:cs="Times New Roman"/>
                <w:szCs w:val="21"/>
                <w:lang w:val="en-US" w:eastAsia="en-US" w:bidi="ar-SA"/>
              </w:rPr>
              <w:t xml:space="preserve"> / </w:t>
            </w:r>
            <w:r>
              <w:rPr>
                <w:rFonts w:ascii="Times New Roman" w:hAnsi="Times New Roman" w:eastAsia="宋体" w:cs="Times New Roman"/>
                <w:szCs w:val="21"/>
                <w:lang w:val="en-US" w:eastAsia="en-US" w:bidi="ar-SA"/>
              </w:rPr>
              <w:t xml:space="preserve">RRC_Inactive mode </w:t>
            </w:r>
            <w:r>
              <w:rPr>
                <w:rFonts w:hint="eastAsia" w:ascii="Times New Roman" w:hAnsi="Times New Roman" w:eastAsia="宋体" w:cs="Times New Roman"/>
                <w:szCs w:val="21"/>
                <w:lang w:val="en-US" w:eastAsia="en-US" w:bidi="ar-SA"/>
              </w:rPr>
              <w:t xml:space="preserve">for </w:t>
            </w:r>
            <w:r>
              <w:rPr>
                <w:rFonts w:ascii="Times New Roman" w:hAnsi="Times New Roman" w:eastAsia="宋体" w:cs="Times New Roman"/>
                <w:szCs w:val="21"/>
                <w:lang w:val="en-US" w:eastAsia="en-US" w:bidi="ar-SA"/>
              </w:rPr>
              <w:t>(e)RedCap UE with FR1-NTN.</w:t>
            </w:r>
          </w:p>
          <w:p w14:paraId="433C49BB">
            <w:pPr>
              <w:widowControl w:val="0"/>
              <w:numPr>
                <w:ilvl w:val="2"/>
                <w:numId w:val="4"/>
              </w:numPr>
              <w:snapToGrid w:val="0"/>
              <w:spacing w:after="120"/>
              <w:ind w:left="720" w:hanging="357"/>
              <w:contextualSpacing w:val="0"/>
              <w:jc w:val="both"/>
              <w:rPr>
                <w:rFonts w:ascii="Times New Roman" w:hAnsi="Times New Roman" w:eastAsia="宋体" w:cs="Times New Roman"/>
                <w:szCs w:val="21"/>
                <w:lang w:val="en-GB" w:eastAsia="en-US" w:bidi="ar-SA"/>
              </w:rPr>
            </w:pPr>
            <w:r>
              <w:rPr>
                <w:rFonts w:ascii="Times New Roman" w:hAnsi="Times New Roman" w:eastAsia="宋体" w:cs="Times New Roman"/>
                <w:szCs w:val="21"/>
                <w:lang w:val="en-GB" w:eastAsia="en-US" w:bidi="ar-SA"/>
              </w:rPr>
              <w:t xml:space="preserve">For </w:t>
            </w:r>
            <w:r>
              <w:rPr>
                <w:rFonts w:hint="eastAsia" w:ascii="Times New Roman" w:hAnsi="Times New Roman" w:eastAsia="宋体" w:cs="Times New Roman"/>
                <w:szCs w:val="21"/>
                <w:lang w:val="en-GB" w:eastAsia="en-US" w:bidi="ar-SA"/>
              </w:rPr>
              <w:t>GSO,</w:t>
            </w:r>
            <w:r>
              <w:rPr>
                <w:rFonts w:ascii="Times New Roman" w:hAnsi="Times New Roman" w:eastAsia="宋体" w:cs="Times New Roman"/>
                <w:szCs w:val="21"/>
                <w:lang w:val="en-GB" w:eastAsia="en-US" w:bidi="ar-SA"/>
              </w:rPr>
              <w:t xml:space="preserve"> All DRX and eDRX cycle can be supported, and the DRX and eDRX related requirements for RedCap UE in TN are re-used. </w:t>
            </w:r>
          </w:p>
          <w:p w14:paraId="72C1BAA1">
            <w:pPr>
              <w:widowControl w:val="0"/>
              <w:numPr>
                <w:ilvl w:val="0"/>
                <w:numId w:val="4"/>
              </w:numPr>
              <w:snapToGrid w:val="0"/>
              <w:spacing w:after="120"/>
              <w:ind w:left="720"/>
              <w:contextualSpacing w:val="0"/>
              <w:jc w:val="both"/>
              <w:rPr>
                <w:rFonts w:hint="eastAsia"/>
                <w:vertAlign w:val="baseline"/>
                <w:lang w:val="en-US" w:eastAsia="zh-CN"/>
              </w:rPr>
            </w:pPr>
            <w:r>
              <w:rPr>
                <w:rFonts w:hint="eastAsia" w:ascii="Times New Roman" w:hAnsi="Times New Roman" w:eastAsia="宋体" w:cs="Times New Roman"/>
                <w:szCs w:val="21"/>
                <w:lang w:val="en-US" w:eastAsia="en-US" w:bidi="ar-SA"/>
              </w:rPr>
              <w:t>F</w:t>
            </w:r>
            <w:r>
              <w:rPr>
                <w:rFonts w:ascii="Times New Roman" w:hAnsi="Times New Roman" w:eastAsia="宋体" w:cs="Times New Roman"/>
                <w:szCs w:val="21"/>
                <w:lang w:val="en-US" w:eastAsia="en-US" w:bidi="ar-SA"/>
              </w:rPr>
              <w:t>urther discuss for LEO</w:t>
            </w:r>
            <w:r>
              <w:rPr>
                <w:rFonts w:hint="eastAsia" w:ascii="Times New Roman" w:hAnsi="Times New Roman" w:eastAsia="宋体" w:cs="Times New Roman"/>
                <w:szCs w:val="21"/>
                <w:lang w:val="en-US" w:eastAsia="zh-CN" w:bidi="ar-SA"/>
              </w:rPr>
              <w:t>.</w:t>
            </w:r>
          </w:p>
        </w:tc>
      </w:tr>
    </w:tbl>
    <w:p w14:paraId="232A3FB3">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 xml:space="preserve">The Rel-17 RedCap </w:t>
      </w:r>
      <w:r>
        <w:rPr>
          <w:rFonts w:hint="eastAsia" w:ascii="Times New Roman" w:hAnsi="Times New Roman" w:eastAsia="宋体" w:cs="Times New Roman"/>
          <w:b w:val="0"/>
          <w:bCs/>
          <w:kern w:val="0"/>
          <w:sz w:val="20"/>
          <w:szCs w:val="20"/>
          <w:lang w:val="en-US" w:eastAsia="zh-CN"/>
        </w:rPr>
        <w:t xml:space="preserve">WI </w:t>
      </w:r>
      <w:r>
        <w:rPr>
          <w:rFonts w:hint="default" w:ascii="Times New Roman" w:hAnsi="Times New Roman" w:eastAsia="宋体" w:cs="Times New Roman"/>
          <w:b w:val="0"/>
          <w:bCs/>
          <w:kern w:val="0"/>
          <w:sz w:val="20"/>
          <w:szCs w:val="20"/>
          <w:lang w:val="en-US" w:eastAsia="zh-CN"/>
        </w:rPr>
        <w:t xml:space="preserve">introduced extended DRX cycles for RRC Idle state (up to 10485.76 seconds) and RRC Inactive state (up to 10.24 seconds). </w:t>
      </w:r>
      <w:r>
        <w:rPr>
          <w:rFonts w:hint="eastAsia" w:ascii="Times New Roman" w:hAnsi="Times New Roman" w:eastAsia="宋体" w:cs="Times New Roman"/>
          <w:b w:val="0"/>
          <w:bCs/>
          <w:kern w:val="0"/>
          <w:sz w:val="20"/>
          <w:szCs w:val="20"/>
          <w:lang w:val="en-US" w:eastAsia="zh-CN"/>
        </w:rPr>
        <w:t xml:space="preserve">Furthermore, the Rel-18 eRedCap WI introduced enhanced eDRX cycle length in RRC Inactive state beyond 10.24 seconds, up to the same eDRX cycle length as for RRC Idle state (up to 10485.76 seconds). During discussion in the (e)RedCap WI, the eDRX feature is introduced </w:t>
      </w:r>
      <w:r>
        <w:rPr>
          <w:rFonts w:hint="default" w:ascii="Times New Roman" w:hAnsi="Times New Roman" w:eastAsia="宋体" w:cs="Times New Roman"/>
          <w:b w:val="0"/>
          <w:bCs/>
          <w:kern w:val="0"/>
          <w:sz w:val="20"/>
          <w:szCs w:val="20"/>
          <w:lang w:val="en-US" w:eastAsia="zh-CN"/>
        </w:rPr>
        <w:t>as an optional feature for both RedCap and non-RedCap UEs</w:t>
      </w:r>
      <w:r>
        <w:rPr>
          <w:rFonts w:hint="eastAsia" w:ascii="Times New Roman" w:hAnsi="Times New Roman" w:eastAsia="宋体" w:cs="Times New Roman"/>
          <w:b w:val="0"/>
          <w:bCs/>
          <w:kern w:val="0"/>
          <w:sz w:val="20"/>
          <w:szCs w:val="20"/>
          <w:lang w:val="en-US" w:eastAsia="zh-CN"/>
        </w:rPr>
        <w:t>. As the eDRX feature is not specific for (e)RedCap UE, we think RAN4 should</w:t>
      </w:r>
      <w:bookmarkStart w:id="6" w:name="OLE_LINK6"/>
      <w:r>
        <w:rPr>
          <w:rFonts w:hint="eastAsia" w:ascii="Times New Roman" w:hAnsi="Times New Roman" w:eastAsia="宋体" w:cs="Times New Roman"/>
          <w:b w:val="0"/>
          <w:bCs/>
          <w:kern w:val="0"/>
          <w:sz w:val="20"/>
          <w:szCs w:val="20"/>
          <w:lang w:val="en-US" w:eastAsia="zh-CN"/>
        </w:rPr>
        <w:t xml:space="preserve"> discuss whether to support eDRX feature for NR NTN.</w:t>
      </w:r>
      <w:bookmarkEnd w:id="6"/>
    </w:p>
    <w:p w14:paraId="191334DC">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In last meeting, it was agreed to define measurement requirements for eDRX feature in GSO scenario and all DRX and eDRX related requirements for RedCap UE in TN are re-used. For LEO scenario, further discussion is needed.</w:t>
      </w:r>
    </w:p>
    <w:p w14:paraId="2ABE2DC1">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Based on current spec, the UE is not required to meet the requirements for 2.56s DRX cycle length for earth-moving LEO deployment, considering the limited serving time in earth-moving LEO scenario. So, we think the eDRX feature is not applicable for earth-moving LEO development.</w:t>
      </w:r>
    </w:p>
    <w:p w14:paraId="5DF7FD57">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For quasi-earth fixed LEO deployment, we understand the serving time can be up to several minutes. Considering that the number of samples needed for Tdetect/Tmeasure/Tevaluate should be completed within the serving time, we think the upper limit for the applicable eDRX cycle can be 10.24s.</w:t>
      </w:r>
    </w:p>
    <w:p w14:paraId="1CD7A931">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The eDRX feature is not applicable for earth-moving LEO development.</w:t>
      </w:r>
    </w:p>
    <w:p w14:paraId="35E3D057">
      <w:pPr>
        <w:spacing w:before="120" w:beforeLines="50" w:after="120" w:afterLines="50"/>
        <w:rPr>
          <w:rFonts w:hint="eastAsia" w:ascii="Times New Roman" w:hAnsi="Times New Roman" w:eastAsia="宋体" w:cs="Times New Roman"/>
          <w:b/>
          <w:bCs w:val="0"/>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measurement requirements </w:t>
      </w:r>
      <w:bookmarkStart w:id="7" w:name="OLE_LINK5"/>
      <w:r>
        <w:rPr>
          <w:rFonts w:hint="eastAsia" w:ascii="Times New Roman" w:hAnsi="Times New Roman" w:eastAsia="宋体" w:cs="Times New Roman"/>
          <w:b/>
          <w:kern w:val="0"/>
          <w:sz w:val="20"/>
          <w:szCs w:val="20"/>
          <w:lang w:val="en-US" w:eastAsia="zh-CN"/>
        </w:rPr>
        <w:t xml:space="preserve">for eDRX </w:t>
      </w:r>
      <w:bookmarkEnd w:id="7"/>
      <w:r>
        <w:rPr>
          <w:rFonts w:hint="eastAsia" w:ascii="Times New Roman" w:hAnsi="Times New Roman" w:eastAsia="宋体" w:cs="Times New Roman"/>
          <w:b/>
          <w:kern w:val="0"/>
          <w:sz w:val="20"/>
          <w:szCs w:val="20"/>
          <w:lang w:val="en-US" w:eastAsia="zh-CN"/>
        </w:rPr>
        <w:t xml:space="preserve">cycle length = 2.56s, 5.12s and 10.24s </w:t>
      </w:r>
      <w:bookmarkStart w:id="8" w:name="OLE_LINK7"/>
      <w:r>
        <w:rPr>
          <w:rFonts w:hint="eastAsia" w:ascii="Times New Roman" w:hAnsi="Times New Roman" w:eastAsia="宋体" w:cs="Times New Roman"/>
          <w:b/>
          <w:kern w:val="0"/>
          <w:sz w:val="20"/>
          <w:szCs w:val="20"/>
          <w:lang w:val="en-US" w:eastAsia="zh-CN"/>
        </w:rPr>
        <w:t>for</w:t>
      </w:r>
      <w:bookmarkEnd w:id="8"/>
      <w:r>
        <w:rPr>
          <w:rFonts w:hint="eastAsia"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bCs w:val="0"/>
          <w:kern w:val="0"/>
          <w:sz w:val="20"/>
          <w:szCs w:val="20"/>
          <w:lang w:val="en-US" w:eastAsia="zh-CN"/>
        </w:rPr>
        <w:t>quasi-earth fixed LEO deployment.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0C1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1D6BDFC">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Issue 2-3-</w:t>
            </w:r>
            <w:r>
              <w:rPr>
                <w:rFonts w:hint="eastAsia" w:ascii="Times New Roman" w:hAnsi="Times New Roman" w:eastAsia="宋体" w:cs="Times New Roman"/>
                <w:b/>
                <w:bCs/>
                <w:sz w:val="20"/>
                <w:szCs w:val="28"/>
                <w:u w:val="single"/>
                <w:lang w:val="en-US" w:eastAsia="ko-KR" w:bidi="ar-SA"/>
              </w:rPr>
              <w:t>3</w:t>
            </w:r>
            <w:r>
              <w:rPr>
                <w:rFonts w:ascii="Times New Roman" w:hAnsi="Times New Roman" w:eastAsia="宋体" w:cs="Times New Roman"/>
                <w:b/>
                <w:bCs/>
                <w:sz w:val="20"/>
                <w:szCs w:val="28"/>
                <w:u w:val="single"/>
                <w:lang w:val="en-US" w:eastAsia="ko-KR" w:bidi="ar-SA"/>
              </w:rPr>
              <w:t>: Multiple SMTCs</w:t>
            </w:r>
          </w:p>
          <w:p w14:paraId="29DD391C">
            <w:pPr>
              <w:widowControl/>
              <w:spacing w:after="180"/>
              <w:jc w:val="left"/>
              <w:rPr>
                <w:rFonts w:ascii="Times New Roman" w:hAnsi="Times New Roman" w:eastAsia="宋体" w:cs="Times New Roman"/>
                <w:kern w:val="0"/>
                <w:sz w:val="20"/>
                <w:szCs w:val="20"/>
                <w:lang w:eastAsia="zh-CN"/>
              </w:rPr>
            </w:pPr>
            <w:r>
              <w:rPr>
                <w:rFonts w:ascii="Times New Roman" w:hAnsi="Times New Roman" w:eastAsia="宋体" w:cs="Times New Roman"/>
                <w:b/>
                <w:kern w:val="0"/>
                <w:sz w:val="20"/>
                <w:szCs w:val="20"/>
                <w:lang w:eastAsia="en-US"/>
              </w:rPr>
              <w:t>&lt;Way Forward&gt;</w:t>
            </w:r>
            <w:r>
              <w:rPr>
                <w:rFonts w:hint="eastAsia" w:ascii="Times New Roman" w:hAnsi="Times New Roman" w:eastAsia="宋体" w:cs="Times New Roman"/>
                <w:kern w:val="0"/>
                <w:sz w:val="20"/>
                <w:szCs w:val="20"/>
                <w:lang w:eastAsia="zh-CN"/>
              </w:rPr>
              <w:t>:</w:t>
            </w:r>
          </w:p>
          <w:p w14:paraId="0C86B5D4">
            <w:pPr>
              <w:widowControl w:val="0"/>
              <w:numPr>
                <w:ilvl w:val="0"/>
                <w:numId w:val="4"/>
              </w:numPr>
              <w:snapToGrid w:val="0"/>
              <w:spacing w:after="120"/>
              <w:ind w:left="72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Proposal 1 (HW): RAN4 to discuss support of multiple SMTCs for (e)Redcap UE with FR1-NTN bands.</w:t>
            </w:r>
          </w:p>
          <w:p w14:paraId="3C80C814">
            <w:pPr>
              <w:widowControl w:val="0"/>
              <w:numPr>
                <w:ilvl w:val="1"/>
                <w:numId w:val="4"/>
              </w:numPr>
              <w:snapToGrid w:val="0"/>
              <w:spacing w:after="120"/>
              <w:ind w:left="1656" w:hanging="36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Option 1: make it optional for RedCap UE to support 2 SMTC per MO</w:t>
            </w:r>
            <w:r>
              <w:rPr>
                <w:rFonts w:hint="eastAsia" w:ascii="Times New Roman" w:hAnsi="Times New Roman" w:eastAsia="宋体" w:cs="Times New Roman"/>
                <w:szCs w:val="21"/>
                <w:lang w:val="en-US" w:eastAsia="zh-CN" w:bidi="ar-SA"/>
              </w:rPr>
              <w:t>.</w:t>
            </w:r>
          </w:p>
          <w:p w14:paraId="6C4A9FDB">
            <w:pPr>
              <w:widowControl w:val="0"/>
              <w:numPr>
                <w:ilvl w:val="1"/>
                <w:numId w:val="4"/>
              </w:numPr>
              <w:snapToGrid w:val="0"/>
              <w:spacing w:after="120"/>
              <w:ind w:left="1656" w:hanging="36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Option 2: change the requirements so that measurement for different SMTCs are not parallel</w:t>
            </w:r>
            <w:r>
              <w:rPr>
                <w:rFonts w:hint="eastAsia" w:ascii="Times New Roman" w:hAnsi="Times New Roman" w:eastAsia="宋体" w:cs="Times New Roman"/>
                <w:szCs w:val="21"/>
                <w:lang w:val="en-US" w:eastAsia="zh-CN" w:bidi="ar-SA"/>
              </w:rPr>
              <w:t>.</w:t>
            </w:r>
          </w:p>
          <w:p w14:paraId="6AB65197">
            <w:pPr>
              <w:widowControl w:val="0"/>
              <w:numPr>
                <w:ilvl w:val="0"/>
                <w:numId w:val="4"/>
              </w:numPr>
              <w:snapToGrid w:val="0"/>
              <w:spacing w:after="120"/>
              <w:ind w:left="72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Proposal 2 (ZTE): Multiple SMTCs shall be reused for RedCap UEs in NTN scenario.</w:t>
            </w:r>
          </w:p>
          <w:p w14:paraId="2FAB75AE">
            <w:pPr>
              <w:widowControl w:val="0"/>
              <w:numPr>
                <w:ilvl w:val="1"/>
                <w:numId w:val="4"/>
              </w:numPr>
              <w:snapToGrid w:val="0"/>
              <w:spacing w:after="120"/>
              <w:ind w:left="1656" w:hanging="36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Proposal 2a (Ericsson): RedCap for NTN supports (at the least) 2 SMTC.</w:t>
            </w:r>
          </w:p>
          <w:p w14:paraId="0B4EC868">
            <w:pPr>
              <w:widowControl w:val="0"/>
              <w:numPr>
                <w:ilvl w:val="0"/>
                <w:numId w:val="4"/>
              </w:numPr>
              <w:snapToGrid w:val="0"/>
              <w:spacing w:after="120"/>
              <w:ind w:left="72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Proposal 3 (OPPO): RAN4 to not consider the support of multiple SMTCs for (e)RedCap UE with FR1-NTN bands.</w:t>
            </w:r>
          </w:p>
          <w:p w14:paraId="44F0CA36">
            <w:pPr>
              <w:widowControl w:val="0"/>
              <w:numPr>
                <w:ilvl w:val="0"/>
                <w:numId w:val="4"/>
              </w:numPr>
              <w:snapToGrid w:val="0"/>
              <w:spacing w:after="120"/>
              <w:ind w:left="72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 xml:space="preserve">Proposal </w:t>
            </w:r>
            <w:r>
              <w:rPr>
                <w:rFonts w:hint="eastAsia" w:ascii="Times New Roman" w:hAnsi="Times New Roman" w:eastAsia="宋体" w:cs="Times New Roman"/>
                <w:szCs w:val="21"/>
                <w:lang w:val="en-US" w:eastAsia="en-US" w:bidi="ar-SA"/>
              </w:rPr>
              <w:t>4</w:t>
            </w:r>
            <w:r>
              <w:rPr>
                <w:rFonts w:ascii="Times New Roman" w:hAnsi="Times New Roman" w:eastAsia="宋体" w:cs="Times New Roman"/>
                <w:szCs w:val="21"/>
                <w:lang w:val="en-US" w:eastAsia="en-US" w:bidi="ar-SA"/>
              </w:rPr>
              <w:t xml:space="preserve"> (QC): NTN RRM requirements defined for simultaneous measurements on multiple satellites are not applicable for RedCap NTN UE.</w:t>
            </w:r>
          </w:p>
          <w:p w14:paraId="4C105576">
            <w:pPr>
              <w:widowControl/>
              <w:snapToGrid w:val="0"/>
              <w:spacing w:after="180"/>
              <w:jc w:val="left"/>
              <w:rPr>
                <w:rFonts w:ascii="Times New Roman" w:hAnsi="Times New Roman" w:eastAsia="等线" w:cs="Times New Roman"/>
                <w:iCs/>
                <w:kern w:val="0"/>
                <w:sz w:val="21"/>
                <w:szCs w:val="21"/>
                <w:lang w:eastAsia="zh-CN"/>
              </w:rPr>
            </w:pPr>
          </w:p>
          <w:p w14:paraId="6465B749">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Issue 2-3-</w:t>
            </w:r>
            <w:r>
              <w:rPr>
                <w:rFonts w:hint="eastAsia" w:ascii="Times New Roman" w:hAnsi="Times New Roman" w:eastAsia="宋体" w:cs="Times New Roman"/>
                <w:b/>
                <w:bCs/>
                <w:sz w:val="20"/>
                <w:szCs w:val="28"/>
                <w:u w:val="single"/>
                <w:lang w:val="en-US" w:eastAsia="ko-KR" w:bidi="ar-SA"/>
              </w:rPr>
              <w:t>4</w:t>
            </w:r>
            <w:r>
              <w:rPr>
                <w:rFonts w:ascii="Times New Roman" w:hAnsi="Times New Roman" w:eastAsia="宋体" w:cs="Times New Roman"/>
                <w:b/>
                <w:bCs/>
                <w:sz w:val="20"/>
                <w:szCs w:val="28"/>
                <w:u w:val="single"/>
                <w:lang w:val="en-US" w:eastAsia="ko-KR" w:bidi="ar-SA"/>
              </w:rPr>
              <w:t>: Concurrent gap</w:t>
            </w:r>
          </w:p>
          <w:p w14:paraId="11D58B33">
            <w:pPr>
              <w:widowControl/>
              <w:spacing w:after="180"/>
              <w:jc w:val="left"/>
              <w:rPr>
                <w:rFonts w:ascii="Times New Roman" w:hAnsi="Times New Roman" w:eastAsia="宋体" w:cs="Times New Roman"/>
                <w:kern w:val="0"/>
                <w:sz w:val="20"/>
                <w:szCs w:val="20"/>
                <w:lang w:eastAsia="zh-CN"/>
              </w:rPr>
            </w:pPr>
            <w:r>
              <w:rPr>
                <w:rFonts w:ascii="Times New Roman" w:hAnsi="Times New Roman" w:eastAsia="宋体" w:cs="Times New Roman"/>
                <w:b/>
                <w:kern w:val="0"/>
                <w:sz w:val="20"/>
                <w:szCs w:val="20"/>
                <w:lang w:eastAsia="en-US"/>
              </w:rPr>
              <w:t>&lt;Way Forward&gt;</w:t>
            </w:r>
            <w:r>
              <w:rPr>
                <w:rFonts w:hint="eastAsia" w:ascii="Times New Roman" w:hAnsi="Times New Roman" w:eastAsia="宋体" w:cs="Times New Roman"/>
                <w:kern w:val="0"/>
                <w:sz w:val="20"/>
                <w:szCs w:val="20"/>
                <w:lang w:eastAsia="zh-CN"/>
              </w:rPr>
              <w:t>:</w:t>
            </w:r>
          </w:p>
          <w:p w14:paraId="7C62C34C">
            <w:pPr>
              <w:widowControl w:val="0"/>
              <w:numPr>
                <w:ilvl w:val="0"/>
                <w:numId w:val="4"/>
              </w:numPr>
              <w:snapToGrid w:val="0"/>
              <w:spacing w:after="120"/>
              <w:ind w:left="72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Proposal 1 (CMCC, HW): Consider concurrent gap for Redcap over NTN.</w:t>
            </w:r>
          </w:p>
          <w:p w14:paraId="295AB893">
            <w:pPr>
              <w:widowControl w:val="0"/>
              <w:numPr>
                <w:ilvl w:val="1"/>
                <w:numId w:val="4"/>
              </w:numPr>
              <w:snapToGrid w:val="0"/>
              <w:spacing w:after="120"/>
              <w:ind w:left="1656" w:hanging="36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Proposal 1a (HW): Concurrent gaps are supported for (e)Redcap UE with FR1-NTN bands, and existing requirements for normal UE in NTN are re-used as baseline.</w:t>
            </w:r>
          </w:p>
          <w:p w14:paraId="797B9E68">
            <w:pPr>
              <w:widowControl w:val="0"/>
              <w:numPr>
                <w:ilvl w:val="0"/>
                <w:numId w:val="4"/>
              </w:numPr>
              <w:snapToGrid w:val="0"/>
              <w:spacing w:after="120"/>
              <w:ind w:left="72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Proposal 2 (CATT, QC): NTN RRM requirements defined for concurrent measurement gaps are not applicable for RedCap NTN UE.</w:t>
            </w:r>
          </w:p>
          <w:p w14:paraId="3CE32324">
            <w:pPr>
              <w:widowControl w:val="0"/>
              <w:numPr>
                <w:ilvl w:val="0"/>
                <w:numId w:val="4"/>
              </w:numPr>
              <w:snapToGrid w:val="0"/>
              <w:spacing w:after="120"/>
              <w:ind w:left="720"/>
              <w:contextualSpacing w:val="0"/>
              <w:jc w:val="both"/>
              <w:rPr>
                <w:rFonts w:ascii="Times New Roman" w:hAnsi="Times New Roman" w:eastAsia="宋体" w:cs="Times New Roman"/>
                <w:szCs w:val="21"/>
                <w:lang w:val="en-US" w:eastAsia="en-US" w:bidi="ar-SA"/>
              </w:rPr>
            </w:pPr>
            <w:r>
              <w:rPr>
                <w:rFonts w:ascii="Times New Roman" w:hAnsi="Times New Roman" w:eastAsia="宋体" w:cs="Times New Roman"/>
                <w:szCs w:val="21"/>
                <w:lang w:val="en-US" w:eastAsia="en-US" w:bidi="ar-SA"/>
              </w:rPr>
              <w:t>Proposal 3 (Ericsson): RedCap for NTN supports (at the least) 1 MG.</w:t>
            </w:r>
          </w:p>
          <w:p w14:paraId="54180D1B">
            <w:pPr>
              <w:widowControl/>
              <w:snapToGrid w:val="0"/>
              <w:spacing w:after="180"/>
              <w:jc w:val="left"/>
              <w:rPr>
                <w:rFonts w:ascii="Times New Roman" w:hAnsi="Times New Roman" w:eastAsia="宋体" w:cs="Times New Roman"/>
                <w:kern w:val="0"/>
                <w:sz w:val="20"/>
                <w:szCs w:val="21"/>
                <w:lang w:eastAsia="zh-CN"/>
              </w:rPr>
            </w:pPr>
          </w:p>
          <w:p w14:paraId="0F77EBCF">
            <w:pPr>
              <w:keepNext/>
              <w:keepLines/>
              <w:widowControl w:val="0"/>
              <w:spacing w:before="120" w:after="120" w:line="240" w:lineRule="auto"/>
              <w:jc w:val="both"/>
              <w:outlineLvl w:val="6"/>
              <w:rPr>
                <w:rFonts w:ascii="Times New Roman" w:hAnsi="Times New Roman" w:eastAsia="宋体" w:cs="Times New Roman"/>
                <w:b/>
                <w:bCs/>
                <w:sz w:val="20"/>
                <w:szCs w:val="28"/>
                <w:u w:val="single"/>
                <w:lang w:val="en-US" w:eastAsia="ko-KR" w:bidi="ar-SA"/>
              </w:rPr>
            </w:pPr>
            <w:r>
              <w:rPr>
                <w:rFonts w:ascii="Times New Roman" w:hAnsi="Times New Roman" w:eastAsia="宋体" w:cs="Times New Roman"/>
                <w:b/>
                <w:bCs/>
                <w:sz w:val="20"/>
                <w:szCs w:val="28"/>
                <w:u w:val="single"/>
                <w:lang w:val="en-US" w:eastAsia="ko-KR" w:bidi="ar-SA"/>
              </w:rPr>
              <w:t>Issue 2-3-</w:t>
            </w:r>
            <w:r>
              <w:rPr>
                <w:rFonts w:hint="eastAsia" w:ascii="Times New Roman" w:hAnsi="Times New Roman" w:eastAsia="宋体" w:cs="Times New Roman"/>
                <w:b/>
                <w:bCs/>
                <w:sz w:val="20"/>
                <w:szCs w:val="28"/>
                <w:u w:val="single"/>
                <w:lang w:val="en-US" w:eastAsia="ko-KR" w:bidi="ar-SA"/>
              </w:rPr>
              <w:t>5</w:t>
            </w:r>
            <w:r>
              <w:rPr>
                <w:rFonts w:ascii="Times New Roman" w:hAnsi="Times New Roman" w:eastAsia="宋体" w:cs="Times New Roman"/>
                <w:b/>
                <w:bCs/>
                <w:sz w:val="20"/>
                <w:szCs w:val="28"/>
                <w:u w:val="single"/>
                <w:lang w:val="en-US" w:eastAsia="ko-KR" w:bidi="ar-SA"/>
              </w:rPr>
              <w:t>: The number of searchers and CSSF</w:t>
            </w:r>
          </w:p>
          <w:p w14:paraId="34D558EB">
            <w:pPr>
              <w:widowControl/>
              <w:spacing w:after="180"/>
              <w:jc w:val="left"/>
              <w:rPr>
                <w:rFonts w:ascii="Times New Roman" w:hAnsi="Times New Roman" w:eastAsia="宋体" w:cs="Times New Roman"/>
                <w:kern w:val="0"/>
                <w:sz w:val="20"/>
                <w:szCs w:val="20"/>
                <w:lang w:eastAsia="zh-CN"/>
              </w:rPr>
            </w:pPr>
            <w:r>
              <w:rPr>
                <w:rFonts w:ascii="Times New Roman" w:hAnsi="Times New Roman" w:eastAsia="宋体" w:cs="Times New Roman"/>
                <w:b/>
                <w:kern w:val="0"/>
                <w:sz w:val="20"/>
                <w:szCs w:val="20"/>
                <w:lang w:eastAsia="en-US"/>
              </w:rPr>
              <w:t>&lt;Way Forward&gt;</w:t>
            </w:r>
            <w:r>
              <w:rPr>
                <w:rFonts w:hint="eastAsia" w:ascii="Times New Roman" w:hAnsi="Times New Roman" w:eastAsia="宋体" w:cs="Times New Roman"/>
                <w:kern w:val="0"/>
                <w:sz w:val="20"/>
                <w:szCs w:val="20"/>
                <w:lang w:eastAsia="zh-CN"/>
              </w:rPr>
              <w:t>:</w:t>
            </w:r>
          </w:p>
          <w:p w14:paraId="287345FD">
            <w:pPr>
              <w:widowControl w:val="0"/>
              <w:numPr>
                <w:ilvl w:val="0"/>
                <w:numId w:val="4"/>
              </w:numPr>
              <w:snapToGrid w:val="0"/>
              <w:spacing w:after="120"/>
              <w:ind w:left="720"/>
              <w:contextualSpacing w:val="0"/>
              <w:jc w:val="both"/>
              <w:rPr>
                <w:rFonts w:hint="default" w:ascii="Times New Roman" w:hAnsi="Times New Roman" w:eastAsia="宋体" w:cs="Times New Roman"/>
                <w:b/>
                <w:bCs w:val="0"/>
                <w:kern w:val="0"/>
                <w:sz w:val="20"/>
                <w:szCs w:val="20"/>
                <w:vertAlign w:val="baseline"/>
                <w:lang w:val="en-US" w:eastAsia="zh-CN"/>
              </w:rPr>
            </w:pPr>
            <w:r>
              <w:rPr>
                <w:rFonts w:ascii="Times New Roman" w:hAnsi="Times New Roman" w:eastAsia="宋体" w:cs="Times New Roman"/>
                <w:szCs w:val="21"/>
                <w:lang w:val="en-US" w:eastAsia="en-US" w:bidi="ar-SA"/>
              </w:rPr>
              <w:t>Proposal 1 (CMCC, CATT): Single searcher assumption and the CSSF defined for (e)RedCap UEs in TN will be reused for (e)RedCap UE with FR1-NTN.</w:t>
            </w:r>
          </w:p>
        </w:tc>
      </w:tr>
    </w:tbl>
    <w:p w14:paraId="4D186AD8">
      <w:pPr>
        <w:spacing w:before="120" w:beforeLines="50" w:after="120" w:afterLines="50"/>
        <w:rPr>
          <w:rFonts w:hint="eastAsia" w:ascii="Times New Roman" w:hAnsi="Times New Roman" w:eastAsia="宋体" w:cs="Times New Roman"/>
          <w:szCs w:val="21"/>
          <w:lang w:val="en-US" w:eastAsia="zh-CN" w:bidi="ar-SA"/>
        </w:rPr>
      </w:pPr>
      <w:r>
        <w:rPr>
          <w:rFonts w:hint="eastAsia" w:ascii="Times New Roman" w:hAnsi="Times New Roman" w:eastAsia="宋体" w:cs="Times New Roman"/>
          <w:b w:val="0"/>
          <w:bCs/>
          <w:kern w:val="0"/>
          <w:sz w:val="20"/>
          <w:szCs w:val="20"/>
          <w:lang w:val="en-US" w:eastAsia="zh-CN"/>
        </w:rPr>
        <w:t>I</w:t>
      </w:r>
      <w:r>
        <w:rPr>
          <w:rFonts w:hint="default" w:ascii="Times New Roman" w:hAnsi="Times New Roman" w:eastAsia="宋体" w:cs="Times New Roman"/>
          <w:b w:val="0"/>
          <w:bCs/>
          <w:kern w:val="0"/>
          <w:sz w:val="20"/>
          <w:szCs w:val="20"/>
          <w:lang w:val="en-US" w:eastAsia="zh-CN"/>
        </w:rPr>
        <w:t>n NTN Rel-17, a</w:t>
      </w:r>
      <w:r>
        <w:rPr>
          <w:rFonts w:hint="eastAsia" w:ascii="Times New Roman" w:hAnsi="Times New Roman" w:eastAsia="宋体" w:cs="Times New Roman"/>
          <w:b w:val="0"/>
          <w:bCs/>
          <w:kern w:val="0"/>
          <w:sz w:val="20"/>
          <w:szCs w:val="20"/>
          <w:lang w:val="en-US" w:eastAsia="zh-CN"/>
        </w:rPr>
        <w:t xml:space="preserve"> NTN</w:t>
      </w:r>
      <w:r>
        <w:rPr>
          <w:rFonts w:hint="default" w:ascii="Times New Roman" w:hAnsi="Times New Roman" w:eastAsia="宋体" w:cs="Times New Roman"/>
          <w:b w:val="0"/>
          <w:bCs/>
          <w:kern w:val="0"/>
          <w:sz w:val="20"/>
          <w:szCs w:val="20"/>
          <w:lang w:val="en-US" w:eastAsia="zh-CN"/>
        </w:rPr>
        <w:t xml:space="preserve"> UE shall at the least be capable of 2 SMTCs </w:t>
      </w:r>
      <w:r>
        <w:rPr>
          <w:rFonts w:hint="eastAsia" w:ascii="Times New Roman" w:hAnsi="Times New Roman" w:eastAsia="宋体" w:cs="Times New Roman"/>
          <w:b w:val="0"/>
          <w:bCs/>
          <w:kern w:val="0"/>
          <w:sz w:val="20"/>
          <w:szCs w:val="20"/>
          <w:lang w:val="en-US" w:eastAsia="zh-CN"/>
        </w:rPr>
        <w:t>with</w:t>
      </w:r>
      <w:r>
        <w:rPr>
          <w:rFonts w:hint="default" w:ascii="Times New Roman" w:hAnsi="Times New Roman" w:eastAsia="宋体" w:cs="Times New Roman"/>
          <w:b w:val="0"/>
          <w:bCs/>
          <w:kern w:val="0"/>
          <w:sz w:val="20"/>
          <w:szCs w:val="20"/>
          <w:lang w:val="en-US" w:eastAsia="zh-CN"/>
        </w:rPr>
        <w:t xml:space="preserve"> same periodicity </w:t>
      </w:r>
      <w:r>
        <w:rPr>
          <w:rFonts w:hint="eastAsia" w:ascii="Times New Roman" w:hAnsi="Times New Roman" w:eastAsia="宋体" w:cs="Times New Roman"/>
          <w:b w:val="0"/>
          <w:bCs/>
          <w:kern w:val="0"/>
          <w:sz w:val="20"/>
          <w:szCs w:val="20"/>
          <w:lang w:val="en-US" w:eastAsia="zh-CN"/>
        </w:rPr>
        <w:t xml:space="preserve">but </w:t>
      </w:r>
      <w:r>
        <w:rPr>
          <w:rFonts w:hint="default" w:ascii="Times New Roman" w:hAnsi="Times New Roman" w:eastAsia="宋体" w:cs="Times New Roman"/>
          <w:b w:val="0"/>
          <w:bCs/>
          <w:kern w:val="0"/>
          <w:sz w:val="20"/>
          <w:szCs w:val="20"/>
          <w:lang w:val="en-US" w:eastAsia="zh-CN"/>
        </w:rPr>
        <w:t>different offsets</w:t>
      </w:r>
      <w:r>
        <w:rPr>
          <w:rFonts w:hint="eastAsia" w:ascii="Times New Roman" w:hAnsi="Times New Roman" w:eastAsia="宋体" w:cs="Times New Roman"/>
          <w:b w:val="0"/>
          <w:bCs/>
          <w:kern w:val="0"/>
          <w:sz w:val="20"/>
          <w:szCs w:val="20"/>
          <w:lang w:val="en-US" w:eastAsia="zh-CN"/>
        </w:rPr>
        <w:t xml:space="preserve"> </w:t>
      </w:r>
      <w:r>
        <w:rPr>
          <w:rFonts w:hint="default" w:ascii="Times New Roman" w:hAnsi="Times New Roman" w:eastAsia="宋体" w:cs="Times New Roman"/>
          <w:b w:val="0"/>
          <w:bCs/>
          <w:kern w:val="0"/>
          <w:sz w:val="20"/>
          <w:szCs w:val="20"/>
          <w:lang w:val="en-US" w:eastAsia="zh-CN"/>
        </w:rPr>
        <w:t>to measure neighbour satellites and the serving satellites.</w:t>
      </w:r>
      <w:r>
        <w:rPr>
          <w:rFonts w:hint="eastAsia" w:ascii="Times New Roman" w:hAnsi="Times New Roman" w:eastAsia="宋体" w:cs="Times New Roman"/>
          <w:b w:val="0"/>
          <w:bCs/>
          <w:kern w:val="0"/>
          <w:sz w:val="20"/>
          <w:szCs w:val="20"/>
          <w:lang w:val="en-US" w:eastAsia="zh-CN"/>
        </w:rPr>
        <w:t xml:space="preserve"> However, considering the reduced complexity of (e)RedCap, it is challenging for RedCap UE to </w:t>
      </w:r>
      <w:r>
        <w:rPr>
          <w:rFonts w:ascii="Times New Roman" w:hAnsi="Times New Roman" w:eastAsia="宋体" w:cs="Times New Roman"/>
          <w:szCs w:val="21"/>
          <w:lang w:val="en-US" w:eastAsia="en-US" w:bidi="ar-SA"/>
        </w:rPr>
        <w:t xml:space="preserve">support </w:t>
      </w:r>
      <w:r>
        <w:rPr>
          <w:rFonts w:hint="eastAsia" w:ascii="Times New Roman" w:hAnsi="Times New Roman" w:eastAsia="宋体" w:cs="Times New Roman"/>
          <w:szCs w:val="21"/>
          <w:lang w:val="en-US" w:eastAsia="zh-CN" w:bidi="ar-SA"/>
        </w:rPr>
        <w:t xml:space="preserve">simultaneous measurements. So we think it is more reasonable not to define requirements for the case of parallel </w:t>
      </w:r>
      <w:r>
        <w:rPr>
          <w:rFonts w:ascii="Times New Roman" w:hAnsi="Times New Roman" w:eastAsia="宋体" w:cs="Times New Roman"/>
          <w:szCs w:val="21"/>
          <w:lang w:val="en-US" w:eastAsia="en-US" w:bidi="ar-SA"/>
        </w:rPr>
        <w:t xml:space="preserve">measurements </w:t>
      </w:r>
      <w:r>
        <w:rPr>
          <w:rFonts w:hint="eastAsia" w:ascii="Times New Roman" w:hAnsi="Times New Roman" w:eastAsia="宋体" w:cs="Times New Roman"/>
          <w:szCs w:val="21"/>
          <w:lang w:val="en-US" w:eastAsia="zh-CN" w:bidi="ar-SA"/>
        </w:rPr>
        <w:t xml:space="preserve">for (e)RedCap UE with FR1-NTN. Similarly, we also support not to consider </w:t>
      </w:r>
      <w:r>
        <w:rPr>
          <w:rFonts w:ascii="Times New Roman" w:hAnsi="Times New Roman" w:eastAsia="宋体" w:cs="Times New Roman"/>
          <w:szCs w:val="21"/>
          <w:lang w:val="en-US" w:eastAsia="en-US" w:bidi="ar-SA"/>
        </w:rPr>
        <w:t>concurrent gap for RedCap NTN UE</w:t>
      </w:r>
      <w:r>
        <w:rPr>
          <w:rFonts w:hint="eastAsia" w:ascii="Times New Roman" w:hAnsi="Times New Roman" w:eastAsia="宋体" w:cs="Times New Roman"/>
          <w:szCs w:val="21"/>
          <w:lang w:val="en-US" w:eastAsia="zh-CN" w:bidi="ar-SA"/>
        </w:rPr>
        <w:t>.</w:t>
      </w:r>
    </w:p>
    <w:p w14:paraId="7F5F018D">
      <w:pPr>
        <w:numPr>
          <w:ilvl w:val="0"/>
          <w:numId w:val="0"/>
        </w:num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5</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NTN RRM requirements defined for simultaneous measurements on multiple satellites are not applicable for RedCap NTN UE.</w:t>
      </w:r>
    </w:p>
    <w:p w14:paraId="1DDD1741">
      <w:pPr>
        <w:numPr>
          <w:ilvl w:val="0"/>
          <w:numId w:val="0"/>
        </w:num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6</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NTN RRM requirements defined for concurrent measurement gaps are not applicable for RedCap NTN UE.</w:t>
      </w:r>
    </w:p>
    <w:p w14:paraId="43F965CC">
      <w:pPr>
        <w:numPr>
          <w:ilvl w:val="0"/>
          <w:numId w:val="0"/>
        </w:num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7</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bCs w:val="0"/>
          <w:kern w:val="0"/>
          <w:sz w:val="20"/>
          <w:szCs w:val="20"/>
          <w:lang w:val="en-US" w:eastAsia="zh-CN"/>
        </w:rPr>
        <w:t xml:space="preserve"> </w:t>
      </w:r>
      <w:r>
        <w:rPr>
          <w:rFonts w:ascii="Times New Roman" w:hAnsi="Times New Roman" w:eastAsia="宋体" w:cs="Times New Roman"/>
          <w:b/>
          <w:bCs w:val="0"/>
          <w:szCs w:val="21"/>
          <w:lang w:val="en-US" w:eastAsia="en-US" w:bidi="ar-SA"/>
        </w:rPr>
        <w:t>Single searcher assumption and the CSSF defined for (e)RedCap UEs in TN will be reused for (e)RedCap UE with FR1-NTN.</w:t>
      </w:r>
    </w:p>
    <w:p w14:paraId="4F195EB3">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Reduced UE complexity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8C21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05C1045">
            <w:pPr>
              <w:keepNext/>
              <w:keepLines/>
              <w:spacing w:before="120" w:after="120" w:line="240" w:lineRule="auto"/>
              <w:outlineLvl w:val="3"/>
              <w:rPr>
                <w:rFonts w:ascii="Times New Roman" w:hAnsi="Times New Roman" w:eastAsia="宋体" w:cs="Times New Roman"/>
                <w:b/>
                <w:bCs/>
                <w:sz w:val="20"/>
                <w:szCs w:val="28"/>
                <w:u w:val="single"/>
                <w:lang w:val="en-US" w:eastAsia="zh-CN" w:bidi="ar-SA"/>
              </w:rPr>
            </w:pPr>
            <w:r>
              <w:rPr>
                <w:rFonts w:ascii="Times New Roman" w:hAnsi="Times New Roman" w:eastAsia="宋体" w:cs="Times New Roman"/>
                <w:b/>
                <w:bCs/>
                <w:sz w:val="20"/>
                <w:szCs w:val="28"/>
                <w:u w:val="single"/>
                <w:lang w:val="en-US" w:eastAsia="ko-KR" w:bidi="ar-SA"/>
              </w:rPr>
              <w:t xml:space="preserve">Issue </w:t>
            </w:r>
            <w:r>
              <w:rPr>
                <w:rFonts w:hint="eastAsia" w:ascii="Times New Roman" w:hAnsi="Times New Roman" w:eastAsia="宋体" w:cs="Times New Roman"/>
                <w:b/>
                <w:bCs/>
                <w:sz w:val="20"/>
                <w:szCs w:val="28"/>
                <w:u w:val="single"/>
                <w:lang w:val="en-US" w:eastAsia="zh-CN" w:bidi="ar-SA"/>
              </w:rPr>
              <w:t>6</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zh-CN" w:bidi="ar-SA"/>
              </w:rPr>
              <w:t>3-1</w:t>
            </w:r>
            <w:r>
              <w:rPr>
                <w:rFonts w:ascii="Times New Roman" w:hAnsi="Times New Roman" w:eastAsia="宋体" w:cs="Times New Roman"/>
                <w:b/>
                <w:bCs/>
                <w:sz w:val="20"/>
                <w:szCs w:val="28"/>
                <w:u w:val="single"/>
                <w:lang w:val="en-US" w:eastAsia="ko-KR" w:bidi="ar-SA"/>
              </w:rPr>
              <w:t xml:space="preserve">: </w:t>
            </w:r>
            <w:r>
              <w:rPr>
                <w:rFonts w:hint="eastAsia" w:ascii="Times New Roman" w:hAnsi="Times New Roman" w:eastAsia="宋体" w:cs="Times New Roman"/>
                <w:b/>
                <w:bCs/>
                <w:sz w:val="20"/>
                <w:szCs w:val="28"/>
                <w:u w:val="single"/>
                <w:lang w:val="en-US" w:eastAsia="zh-CN" w:bidi="ar-SA"/>
              </w:rPr>
              <w:t xml:space="preserve">The principle for defining the requirements for 2Rx/1Rx </w:t>
            </w:r>
            <w:r>
              <w:rPr>
                <w:rFonts w:ascii="Times New Roman" w:hAnsi="Times New Roman" w:eastAsia="宋体" w:cs="Times New Roman"/>
                <w:b/>
                <w:bCs/>
                <w:sz w:val="20"/>
                <w:szCs w:val="28"/>
                <w:u w:val="single"/>
                <w:lang w:val="en-US" w:eastAsia="zh-CN" w:bidi="ar-SA"/>
              </w:rPr>
              <w:t>(e)Redcap UE with FR1-NTN</w:t>
            </w:r>
          </w:p>
          <w:p w14:paraId="3B874DE4">
            <w:pPr>
              <w:spacing w:after="180"/>
              <w:rPr>
                <w:rFonts w:ascii="Times New Roman" w:hAnsi="Times New Roman" w:eastAsia="宋体" w:cs="Times New Roman"/>
                <w:i/>
                <w:iCs/>
                <w:color w:val="0070C0"/>
                <w:kern w:val="0"/>
                <w:sz w:val="20"/>
                <w:szCs w:val="24"/>
                <w:lang w:eastAsia="zh-CN"/>
              </w:rPr>
            </w:pPr>
            <w:r>
              <w:rPr>
                <w:rFonts w:hint="eastAsia" w:ascii="Times New Roman" w:hAnsi="Times New Roman" w:eastAsia="宋体" w:cs="Times New Roman"/>
                <w:i/>
                <w:iCs/>
                <w:color w:val="0070C0"/>
                <w:kern w:val="0"/>
                <w:sz w:val="20"/>
                <w:szCs w:val="24"/>
                <w:lang w:eastAsia="zh-CN"/>
              </w:rPr>
              <w:t>O</w:t>
            </w:r>
            <w:r>
              <w:rPr>
                <w:rFonts w:ascii="Times New Roman" w:hAnsi="Times New Roman" w:eastAsia="宋体" w:cs="Times New Roman"/>
                <w:i/>
                <w:iCs/>
                <w:color w:val="0070C0"/>
                <w:kern w:val="0"/>
                <w:sz w:val="20"/>
                <w:szCs w:val="24"/>
                <w:lang w:eastAsia="zh-CN"/>
              </w:rPr>
              <w:t>nline agreement</w:t>
            </w:r>
          </w:p>
          <w:p w14:paraId="50682C56">
            <w:pPr>
              <w:spacing w:after="180"/>
              <w:rPr>
                <w:rFonts w:ascii="Times New Roman" w:hAnsi="Times New Roman" w:eastAsia="宋体" w:cs="Times New Roman"/>
                <w:b/>
                <w:kern w:val="0"/>
                <w:sz w:val="20"/>
                <w:szCs w:val="20"/>
                <w:u w:val="single"/>
                <w:lang w:eastAsia="zh-CN"/>
              </w:rPr>
            </w:pPr>
            <w:r>
              <w:rPr>
                <w:rFonts w:ascii="Times New Roman" w:hAnsi="Times New Roman" w:eastAsia="宋体" w:cs="Times New Roman"/>
                <w:b/>
                <w:bCs/>
                <w:kern w:val="0"/>
                <w:sz w:val="20"/>
                <w:szCs w:val="24"/>
                <w:lang w:eastAsia="en-US"/>
              </w:rPr>
              <w:t>&lt;Agreement&gt;</w:t>
            </w:r>
          </w:p>
          <w:p w14:paraId="3A53CDD1">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For RRM requirements, the number of Rx considered for (e)Redcap UE with FR1-NTN bands support include both 1Rx and 2Rx.</w:t>
            </w:r>
          </w:p>
          <w:p w14:paraId="348FEF40">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RAN4 should define separate sets of RRM requirements for 1Rx and 2 Rx (e)Redcap UE, if needed.</w:t>
            </w:r>
          </w:p>
          <w:p w14:paraId="5A7C93D1">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 xml:space="preserve">As baseline, </w:t>
            </w:r>
            <w:bookmarkStart w:id="9" w:name="OLE_LINK3"/>
            <w:r>
              <w:rPr>
                <w:rFonts w:ascii="Times New Roman" w:hAnsi="Times New Roman" w:eastAsia="宋体" w:cs="Calibri"/>
                <w:bCs/>
                <w:lang w:val="en-US" w:eastAsia="zh-CN" w:bidi="ar-SA"/>
              </w:rPr>
              <w:t>follow the same principle for (e)RedCap UE</w:t>
            </w:r>
            <w:r>
              <w:rPr>
                <w:rFonts w:hint="eastAsia" w:ascii="Times New Roman" w:hAnsi="Times New Roman" w:eastAsia="宋体" w:cs="Calibri"/>
                <w:bCs/>
                <w:lang w:val="en-US" w:eastAsia="zh-CN" w:bidi="ar-SA"/>
              </w:rPr>
              <w:t xml:space="preserve"> in TN network</w:t>
            </w:r>
            <w:bookmarkEnd w:id="9"/>
            <w:r>
              <w:rPr>
                <w:rFonts w:ascii="Times New Roman" w:hAnsi="Times New Roman" w:eastAsia="宋体" w:cs="Calibri"/>
                <w:bCs/>
                <w:lang w:val="en-US" w:eastAsia="zh-CN" w:bidi="ar-SA"/>
              </w:rPr>
              <w:t>.</w:t>
            </w:r>
          </w:p>
          <w:p w14:paraId="042F0DB1">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 xml:space="preserve">For 2Rx (e)RedCap UEs with FR1-NTN: Reuse the existing requirements for NTN as a baseline. </w:t>
            </w:r>
          </w:p>
          <w:p w14:paraId="071F6BFC">
            <w:pPr>
              <w:numPr>
                <w:ilvl w:val="0"/>
                <w:numId w:val="4"/>
              </w:numPr>
              <w:spacing w:after="120"/>
              <w:ind w:left="720"/>
              <w:contextualSpacing w:val="0"/>
              <w:rPr>
                <w:rFonts w:ascii="Times New Roman" w:hAnsi="Times New Roman" w:eastAsia="宋体" w:cs="Times New Roman"/>
                <w:szCs w:val="24"/>
                <w:lang w:val="en-US" w:eastAsia="zh-CN" w:bidi="ar-SA"/>
              </w:rPr>
            </w:pPr>
            <w:r>
              <w:rPr>
                <w:rFonts w:ascii="Times New Roman" w:hAnsi="Times New Roman" w:eastAsia="宋体" w:cs="Times New Roman"/>
                <w:szCs w:val="24"/>
                <w:lang w:val="en-US" w:eastAsia="zh-CN" w:bidi="ar-SA"/>
              </w:rPr>
              <w:t>Meanwhile, consider the following difference between 2Rx (e)RedCap and non-RedCap UE:</w:t>
            </w:r>
          </w:p>
          <w:p w14:paraId="295C3E9D">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The number of searchers</w:t>
            </w:r>
          </w:p>
          <w:p w14:paraId="7DA42542">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Others if any</w:t>
            </w:r>
          </w:p>
          <w:p w14:paraId="3414229B">
            <w:pPr>
              <w:spacing w:after="120"/>
              <w:ind w:left="1440"/>
              <w:contextualSpacing w:val="0"/>
              <w:rPr>
                <w:rFonts w:ascii="Times New Roman" w:hAnsi="Times New Roman" w:eastAsia="宋体" w:cs="Times New Roman"/>
                <w:szCs w:val="24"/>
                <w:lang w:val="en-US" w:eastAsia="zh-CN" w:bidi="ar-SA"/>
              </w:rPr>
            </w:pPr>
          </w:p>
          <w:p w14:paraId="4D22CBF2">
            <w:pPr>
              <w:keepNext/>
              <w:keepLines/>
              <w:spacing w:before="120" w:after="120" w:line="240" w:lineRule="auto"/>
              <w:outlineLvl w:val="3"/>
              <w:rPr>
                <w:rFonts w:ascii="Times New Roman" w:hAnsi="Times New Roman" w:eastAsia="宋体" w:cs="Times New Roman"/>
                <w:b/>
                <w:bCs/>
                <w:sz w:val="20"/>
                <w:szCs w:val="28"/>
                <w:u w:val="single"/>
                <w:lang w:val="en-US" w:eastAsia="zh-CN" w:bidi="ar-SA"/>
              </w:rPr>
            </w:pPr>
            <w:r>
              <w:rPr>
                <w:rFonts w:ascii="Times New Roman" w:hAnsi="Times New Roman" w:eastAsia="宋体" w:cs="Times New Roman"/>
                <w:b/>
                <w:bCs/>
                <w:sz w:val="20"/>
                <w:szCs w:val="28"/>
                <w:u w:val="single"/>
                <w:lang w:val="en-US" w:eastAsia="ko-KR" w:bidi="ar-SA"/>
              </w:rPr>
              <w:t xml:space="preserve">Issue </w:t>
            </w:r>
            <w:r>
              <w:rPr>
                <w:rFonts w:hint="eastAsia" w:ascii="Times New Roman" w:hAnsi="Times New Roman" w:eastAsia="宋体" w:cs="Times New Roman"/>
                <w:b/>
                <w:bCs/>
                <w:sz w:val="20"/>
                <w:szCs w:val="28"/>
                <w:u w:val="single"/>
                <w:lang w:val="en-US" w:eastAsia="zh-CN" w:bidi="ar-SA"/>
              </w:rPr>
              <w:t>6</w:t>
            </w:r>
            <w:r>
              <w:rPr>
                <w:rFonts w:ascii="Times New Roman" w:hAnsi="Times New Roman" w:eastAsia="宋体" w:cs="Times New Roman"/>
                <w:b/>
                <w:bCs/>
                <w:sz w:val="20"/>
                <w:szCs w:val="28"/>
                <w:u w:val="single"/>
                <w:lang w:val="en-US" w:eastAsia="ko-KR" w:bidi="ar-SA"/>
              </w:rPr>
              <w:t>-</w:t>
            </w:r>
            <w:r>
              <w:rPr>
                <w:rFonts w:hint="eastAsia" w:ascii="Times New Roman" w:hAnsi="Times New Roman" w:eastAsia="宋体" w:cs="Times New Roman"/>
                <w:b/>
                <w:bCs/>
                <w:sz w:val="20"/>
                <w:szCs w:val="28"/>
                <w:u w:val="single"/>
                <w:lang w:val="en-US" w:eastAsia="zh-CN" w:bidi="ar-SA"/>
              </w:rPr>
              <w:t>3-2</w:t>
            </w:r>
            <w:r>
              <w:rPr>
                <w:rFonts w:ascii="Times New Roman" w:hAnsi="Times New Roman" w:eastAsia="宋体" w:cs="Times New Roman"/>
                <w:b/>
                <w:bCs/>
                <w:sz w:val="20"/>
                <w:szCs w:val="28"/>
                <w:u w:val="single"/>
                <w:lang w:val="en-US" w:eastAsia="ko-KR" w:bidi="ar-SA"/>
              </w:rPr>
              <w:t xml:space="preserve">: </w:t>
            </w:r>
            <w:r>
              <w:rPr>
                <w:rFonts w:hint="eastAsia" w:ascii="Times New Roman" w:hAnsi="Times New Roman" w:eastAsia="宋体" w:cs="Times New Roman"/>
                <w:b/>
                <w:bCs/>
                <w:sz w:val="20"/>
                <w:szCs w:val="28"/>
                <w:u w:val="single"/>
                <w:lang w:val="en-US" w:eastAsia="zh-CN" w:bidi="ar-SA"/>
              </w:rPr>
              <w:t xml:space="preserve">How to relax the </w:t>
            </w:r>
            <w:r>
              <w:rPr>
                <w:rFonts w:ascii="Times New Roman" w:hAnsi="Times New Roman" w:eastAsia="宋体" w:cs="Times New Roman"/>
                <w:b/>
                <w:bCs/>
                <w:sz w:val="20"/>
                <w:szCs w:val="28"/>
                <w:u w:val="single"/>
                <w:lang w:val="en-US" w:eastAsia="zh-CN" w:bidi="ar-SA"/>
              </w:rPr>
              <w:t xml:space="preserve">requirements </w:t>
            </w:r>
            <w:r>
              <w:rPr>
                <w:rFonts w:hint="eastAsia" w:ascii="Times New Roman" w:hAnsi="Times New Roman" w:eastAsia="宋体" w:cs="Times New Roman"/>
                <w:b/>
                <w:bCs/>
                <w:sz w:val="20"/>
                <w:szCs w:val="28"/>
                <w:u w:val="single"/>
                <w:lang w:val="en-US" w:eastAsia="zh-CN" w:bidi="ar-SA"/>
              </w:rPr>
              <w:t>f</w:t>
            </w:r>
            <w:r>
              <w:rPr>
                <w:rFonts w:ascii="Times New Roman" w:hAnsi="Times New Roman" w:eastAsia="宋体" w:cs="Times New Roman"/>
                <w:b/>
                <w:bCs/>
                <w:sz w:val="20"/>
                <w:szCs w:val="28"/>
                <w:u w:val="single"/>
                <w:lang w:val="en-US" w:eastAsia="zh-CN" w:bidi="ar-SA"/>
              </w:rPr>
              <w:t>or 1Rx (e)RedCap UEs with FR1-NTN</w:t>
            </w:r>
            <w:r>
              <w:rPr>
                <w:rFonts w:hint="eastAsia" w:ascii="Times New Roman" w:hAnsi="Times New Roman" w:eastAsia="宋体" w:cs="Times New Roman"/>
                <w:b/>
                <w:bCs/>
                <w:sz w:val="20"/>
                <w:szCs w:val="28"/>
                <w:u w:val="single"/>
                <w:lang w:val="en-US" w:eastAsia="zh-CN" w:bidi="ar-SA"/>
              </w:rPr>
              <w:t xml:space="preserve"> ?</w:t>
            </w:r>
          </w:p>
          <w:p w14:paraId="26F43E8A">
            <w:pPr>
              <w:spacing w:after="180"/>
              <w:rPr>
                <w:rFonts w:ascii="Times New Roman" w:hAnsi="Times New Roman" w:eastAsia="宋体" w:cs="Times New Roman"/>
                <w:b/>
                <w:bCs/>
                <w:kern w:val="0"/>
                <w:sz w:val="20"/>
                <w:szCs w:val="24"/>
                <w:lang w:val="en-GB" w:eastAsia="zh-CN"/>
              </w:rPr>
            </w:pPr>
            <w:bookmarkStart w:id="10" w:name="OLE_LINK68"/>
            <w:bookmarkStart w:id="11" w:name="OLE_LINK67"/>
            <w:r>
              <w:rPr>
                <w:rFonts w:ascii="Times New Roman" w:hAnsi="Times New Roman" w:eastAsia="宋体" w:cs="Times New Roman"/>
                <w:b/>
                <w:kern w:val="0"/>
                <w:sz w:val="20"/>
                <w:szCs w:val="20"/>
                <w:lang w:eastAsia="en-US"/>
              </w:rPr>
              <w:t xml:space="preserve">&lt;Way Forward&gt; </w:t>
            </w:r>
            <w:r>
              <w:rPr>
                <w:rFonts w:hint="eastAsia" w:ascii="Times New Roman" w:hAnsi="Times New Roman" w:eastAsia="宋体" w:cs="Times New Roman"/>
                <w:b/>
                <w:kern w:val="0"/>
                <w:sz w:val="20"/>
                <w:szCs w:val="20"/>
                <w:lang w:eastAsia="zh-CN"/>
              </w:rPr>
              <w:t>:</w:t>
            </w:r>
            <w:r>
              <w:rPr>
                <w:rFonts w:ascii="Times New Roman" w:hAnsi="Times New Roman" w:eastAsia="宋体" w:cs="Times New Roman"/>
                <w:b/>
                <w:bCs/>
                <w:kern w:val="0"/>
                <w:sz w:val="20"/>
                <w:szCs w:val="24"/>
                <w:lang w:eastAsia="en-US"/>
              </w:rPr>
              <w:t xml:space="preserve"> Further discuss the following proposal</w:t>
            </w:r>
          </w:p>
          <w:bookmarkEnd w:id="10"/>
          <w:bookmarkEnd w:id="11"/>
          <w:p w14:paraId="750790F2">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Proposal</w:t>
            </w:r>
            <w:r>
              <w:rPr>
                <w:rFonts w:ascii="Times New Roman" w:hAnsi="Times New Roman" w:eastAsia="宋体" w:cs="Times New Roman"/>
                <w:szCs w:val="24"/>
                <w:lang w:val="en-US" w:eastAsia="zh-CN" w:bidi="ar-SA"/>
              </w:rPr>
              <w:t xml:space="preserve"> 1 (</w:t>
            </w:r>
            <w:r>
              <w:rPr>
                <w:rFonts w:hint="eastAsia" w:ascii="Times New Roman" w:hAnsi="Times New Roman" w:eastAsia="宋体" w:cs="Times New Roman"/>
                <w:szCs w:val="24"/>
                <w:lang w:val="en-US" w:eastAsia="zh-CN" w:bidi="ar-SA"/>
              </w:rPr>
              <w:t>vivo, ZTE</w:t>
            </w:r>
            <w:r>
              <w:rPr>
                <w:rFonts w:ascii="Times New Roman" w:hAnsi="Times New Roman" w:eastAsia="宋体" w:cs="Times New Roman"/>
                <w:szCs w:val="24"/>
                <w:lang w:val="en-US" w:eastAsia="zh-CN" w:bidi="ar-SA"/>
              </w:rPr>
              <w:t xml:space="preserve">): </w:t>
            </w:r>
          </w:p>
          <w:p w14:paraId="217F8439">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 xml:space="preserve">Introduce corresponding RRM requirements for 1 Rx and current requirements for Redcap UE with 1Rx can be the reference. </w:t>
            </w:r>
          </w:p>
          <w:p w14:paraId="72B9EDCB">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Proposal</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2</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Xiaomi</w:t>
            </w:r>
            <w:r>
              <w:rPr>
                <w:rFonts w:ascii="Times New Roman" w:hAnsi="Times New Roman" w:eastAsia="宋体" w:cs="Times New Roman"/>
                <w:szCs w:val="24"/>
                <w:lang w:val="en-US" w:eastAsia="zh-CN" w:bidi="ar-SA"/>
              </w:rPr>
              <w:t xml:space="preserve">): </w:t>
            </w:r>
          </w:p>
          <w:p w14:paraId="07DD7DC8">
            <w:pPr>
              <w:numPr>
                <w:ilvl w:val="1"/>
                <w:numId w:val="4"/>
              </w:numPr>
              <w:spacing w:after="120"/>
              <w:ind w:left="1656" w:hanging="360"/>
              <w:contextualSpacing w:val="0"/>
              <w:rPr>
                <w:rFonts w:ascii="Times New Roman" w:hAnsi="Times New Roman" w:eastAsia="宋体" w:cs="Calibri"/>
                <w:bCs/>
                <w:lang w:val="en-US" w:eastAsia="zh-CN" w:bidi="ar-SA"/>
              </w:rPr>
            </w:pPr>
            <w:r>
              <w:rPr>
                <w:rFonts w:hint="eastAsia" w:ascii="Times New Roman" w:hAnsi="Times New Roman" w:eastAsia="宋体" w:cs="Calibri"/>
                <w:bCs/>
                <w:lang w:val="en-US" w:eastAsia="zh-CN" w:bidi="ar-SA"/>
              </w:rPr>
              <w:t>For 1RX RedCap: Relax measurement requirements from the aspects of extending the number of measurement samples or relaxing the measurement accuracy.</w:t>
            </w:r>
          </w:p>
          <w:p w14:paraId="3BF5F30F">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Proposal</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3</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ZTE</w:t>
            </w:r>
            <w:r>
              <w:rPr>
                <w:rFonts w:ascii="Times New Roman" w:hAnsi="Times New Roman" w:eastAsia="宋体" w:cs="Times New Roman"/>
                <w:szCs w:val="24"/>
                <w:lang w:val="en-US" w:eastAsia="zh-CN" w:bidi="ar-SA"/>
              </w:rPr>
              <w:t xml:space="preserve">): </w:t>
            </w:r>
          </w:p>
          <w:p w14:paraId="51756B53">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 xml:space="preserve">RAN4 shall define the Qout requirements for RedCap UEs in FR1-NTN bands. The evaluation period for 2Rx shall be reused and the evaluation period shall be extended for 1Rx by factor 2. Qin shall be reused. </w:t>
            </w:r>
          </w:p>
          <w:p w14:paraId="73B19033">
            <w:pPr>
              <w:numPr>
                <w:ilvl w:val="1"/>
                <w:numId w:val="4"/>
              </w:numPr>
              <w:spacing w:after="120"/>
              <w:ind w:left="1656" w:hanging="360"/>
              <w:contextualSpacing w:val="0"/>
              <w:rPr>
                <w:rFonts w:ascii="Times New Roman" w:hAnsi="Times New Roman" w:eastAsia="宋体" w:cs="Calibri"/>
                <w:bCs/>
                <w:lang w:val="en-US" w:eastAsia="zh-CN" w:bidi="ar-SA"/>
              </w:rPr>
            </w:pPr>
            <w:r>
              <w:rPr>
                <w:rFonts w:hint="eastAsia" w:ascii="Times New Roman" w:hAnsi="Times New Roman" w:eastAsia="宋体" w:cs="Calibri"/>
                <w:bCs/>
                <w:lang w:val="en-US" w:eastAsia="zh-CN" w:bidi="ar-SA"/>
              </w:rPr>
              <w:t>RAN4 shall reuse the 1dB offset as legacy for 1Rx RedCap UE in NR NTN.</w:t>
            </w:r>
          </w:p>
          <w:p w14:paraId="3A810372">
            <w:pPr>
              <w:numPr>
                <w:ilvl w:val="0"/>
                <w:numId w:val="4"/>
              </w:numPr>
              <w:spacing w:after="120"/>
              <w:ind w:left="720"/>
              <w:contextualSpacing w:val="0"/>
              <w:rPr>
                <w:rFonts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Proposal</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4</w:t>
            </w:r>
            <w:r>
              <w:rPr>
                <w:rFonts w:ascii="Times New Roman" w:hAnsi="Times New Roman" w:eastAsia="宋体" w:cs="Times New Roman"/>
                <w:szCs w:val="24"/>
                <w:lang w:val="en-US" w:eastAsia="zh-CN" w:bidi="ar-SA"/>
              </w:rPr>
              <w:t xml:space="preserve"> (</w:t>
            </w:r>
            <w:r>
              <w:rPr>
                <w:rFonts w:hint="eastAsia" w:ascii="Times New Roman" w:hAnsi="Times New Roman" w:eastAsia="宋体" w:cs="Times New Roman"/>
                <w:szCs w:val="24"/>
                <w:lang w:val="en-US" w:eastAsia="zh-CN" w:bidi="ar-SA"/>
              </w:rPr>
              <w:t>QC</w:t>
            </w:r>
            <w:r>
              <w:rPr>
                <w:rFonts w:ascii="Times New Roman" w:hAnsi="Times New Roman" w:eastAsia="宋体" w:cs="Times New Roman"/>
                <w:szCs w:val="24"/>
                <w:lang w:val="en-US" w:eastAsia="zh-CN" w:bidi="ar-SA"/>
              </w:rPr>
              <w:t xml:space="preserve">): </w:t>
            </w:r>
          </w:p>
          <w:p w14:paraId="30BE1C65">
            <w:pPr>
              <w:numPr>
                <w:ilvl w:val="1"/>
                <w:numId w:val="4"/>
              </w:numPr>
              <w:spacing w:after="120"/>
              <w:ind w:left="1656" w:hanging="360"/>
              <w:contextualSpacing w:val="0"/>
              <w:rPr>
                <w:rFonts w:ascii="Times New Roman" w:hAnsi="Times New Roman" w:eastAsia="宋体" w:cs="Calibri"/>
                <w:bCs/>
                <w:lang w:val="en-US" w:eastAsia="zh-CN" w:bidi="ar-SA"/>
              </w:rPr>
            </w:pPr>
            <w:r>
              <w:rPr>
                <w:rFonts w:ascii="Times New Roman" w:hAnsi="Times New Roman" w:eastAsia="宋体" w:cs="Calibri"/>
                <w:bCs/>
                <w:lang w:val="en-US" w:eastAsia="zh-CN" w:bidi="ar-SA"/>
              </w:rPr>
              <w:t xml:space="preserve">For 1Rx RedCap NTN UE, RAN4 to adopt the same requirement relaxations and modifications as follows: </w:t>
            </w:r>
          </w:p>
          <w:p w14:paraId="02400354">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Extended delays for PSS/SSS detection and SSB index identification (PBCH decoding)</w:t>
            </w:r>
          </w:p>
          <w:p w14:paraId="152F3031">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Handover delay Extension</w:t>
            </w:r>
          </w:p>
          <w:p w14:paraId="042CFD0F">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Extended RLM OOS and BFD evaluation periods</w:t>
            </w:r>
          </w:p>
          <w:p w14:paraId="0C7FBFF9">
            <w:pPr>
              <w:numPr>
                <w:ilvl w:val="2"/>
                <w:numId w:val="4"/>
              </w:numPr>
              <w:spacing w:after="0"/>
              <w:ind w:left="2376" w:hanging="360"/>
              <w:contextualSpacing w:val="0"/>
              <w:rPr>
                <w:rFonts w:ascii="Times New Roman" w:hAnsi="Times New Roman" w:eastAsia="宋体" w:cs="Times New Roman"/>
                <w:iCs/>
                <w:lang w:val="en-US" w:eastAsia="zh-CN" w:bidi="ar-SA"/>
              </w:rPr>
            </w:pPr>
            <w:r>
              <w:rPr>
                <w:rFonts w:ascii="Times New Roman" w:hAnsi="Times New Roman" w:eastAsia="宋体" w:cs="Times New Roman"/>
                <w:iCs/>
                <w:lang w:val="en-US" w:eastAsia="zh-CN" w:bidi="ar-SA"/>
              </w:rPr>
              <w:t>Aggregation level of 16 for RLM/BFD hypothetical PDCCH parameters</w:t>
            </w:r>
          </w:p>
          <w:p w14:paraId="3D05B8B1">
            <w:pPr>
              <w:numPr>
                <w:ilvl w:val="2"/>
                <w:numId w:val="4"/>
              </w:numPr>
              <w:spacing w:after="0"/>
              <w:ind w:left="2376" w:hanging="360"/>
              <w:contextualSpacing w:val="0"/>
              <w:rPr>
                <w:rFonts w:hint="eastAsia" w:ascii="Times New Roman" w:hAnsi="Times New Roman" w:eastAsia="宋体" w:cs="Times New Roman"/>
                <w:b w:val="0"/>
                <w:bCs/>
                <w:kern w:val="0"/>
                <w:sz w:val="20"/>
                <w:szCs w:val="20"/>
                <w:vertAlign w:val="baseline"/>
                <w:lang w:val="en-US" w:eastAsia="zh-CN"/>
              </w:rPr>
            </w:pPr>
            <w:r>
              <w:rPr>
                <w:rFonts w:ascii="Times New Roman" w:hAnsi="Times New Roman" w:eastAsia="宋体" w:cs="Times New Roman"/>
                <w:iCs/>
                <w:lang w:val="en-US" w:eastAsia="zh-CN" w:bidi="ar-SA"/>
              </w:rPr>
              <w:t>Measurement accuracy relaxation for SS-RSRP, SS-RSRQ, SS-SINR, L1-RSRP</w:t>
            </w:r>
          </w:p>
        </w:tc>
      </w:tr>
    </w:tbl>
    <w:p w14:paraId="79551068">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Based on Rel-17 and Rel-18 progress, the main characteristic for RedCap UE is the reduced UE complexity. RedCap UE supports 1 or 2 UE Rx branches and HD-FDD or FD-FDD operation. Based on last meeting progress, it was agreed to follow the same principle for (e)RedCap UE in TN network for (e)RedCap UEs with FR1-NTN. </w:t>
      </w:r>
    </w:p>
    <w:p w14:paraId="2E16C80C">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Besides some additional clarification on available samples for HD-FDD operation, the same RRM requirements as for normal NR UE are reused for Rel-17 RedCap with 2Rx, while the relaxed measurement requirements are defined for Rel-17 RedCap with 1Rx. The relaxation method including extending the number of measurement samples and relaxing the measurement accuracy. RAN4 has also agreed to reuse the existing requirements for NTN as a baseline for 2Rx (e)RedCap UEs with FR1-NTN. So, from our perspective, when defining </w:t>
      </w:r>
      <w:r>
        <w:rPr>
          <w:rFonts w:ascii="Times New Roman" w:hAnsi="Times New Roman" w:eastAsia="Calibri" w:cs="Times New Roman"/>
          <w:sz w:val="20"/>
          <w:szCs w:val="20"/>
          <w:lang w:val="en-US" w:eastAsia="zh-CN" w:bidi="ar-SA"/>
        </w:rPr>
        <w:t xml:space="preserve">RRM requirements </w:t>
      </w:r>
      <w:r>
        <w:rPr>
          <w:rFonts w:hint="eastAsia" w:ascii="Times New Roman" w:hAnsi="Times New Roman" w:eastAsia="Calibri" w:cs="Times New Roman"/>
          <w:sz w:val="20"/>
          <w:szCs w:val="20"/>
          <w:lang w:val="en-US" w:eastAsia="zh-CN" w:bidi="ar-SA"/>
        </w:rPr>
        <w:t xml:space="preserve">for 1RX (e)RedCap UEs with </w:t>
      </w:r>
      <w:r>
        <w:rPr>
          <w:rFonts w:hint="eastAsia" w:ascii="Times New Roman" w:hAnsi="Times New Roman" w:eastAsia="宋体" w:cs="Times New Roman"/>
          <w:b w:val="0"/>
          <w:bCs/>
          <w:kern w:val="0"/>
          <w:sz w:val="20"/>
          <w:szCs w:val="20"/>
          <w:lang w:val="en-US" w:eastAsia="zh-CN"/>
        </w:rPr>
        <w:t>FR1-NTN</w:t>
      </w:r>
      <w:r>
        <w:rPr>
          <w:rFonts w:hint="eastAsia" w:ascii="Times New Roman" w:hAnsi="Times New Roman" w:eastAsia="Calibri" w:cs="Times New Roman"/>
          <w:sz w:val="20"/>
          <w:szCs w:val="20"/>
          <w:lang w:val="en-US" w:eastAsia="zh-CN" w:bidi="ar-SA"/>
        </w:rPr>
        <w:t>, similar</w:t>
      </w:r>
      <w:r>
        <w:rPr>
          <w:rFonts w:hint="eastAsia" w:ascii="Times New Roman" w:hAnsi="Times New Roman" w:eastAsia="宋体" w:cs="Times New Roman"/>
          <w:b w:val="0"/>
          <w:bCs/>
          <w:kern w:val="0"/>
          <w:sz w:val="20"/>
          <w:szCs w:val="20"/>
          <w:lang w:val="en-US" w:eastAsia="zh-CN"/>
        </w:rPr>
        <w:t xml:space="preserve"> principle as 1RX RedCap in TN network could be taken.</w:t>
      </w:r>
    </w:p>
    <w:p w14:paraId="5E008155">
      <w:pPr>
        <w:numPr>
          <w:ilvl w:val="0"/>
          <w:numId w:val="0"/>
        </w:num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8</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bookmarkStart w:id="12" w:name="OLE_LINK4"/>
      <w:r>
        <w:rPr>
          <w:rFonts w:hint="eastAsia" w:ascii="Times New Roman" w:hAnsi="Times New Roman" w:eastAsia="宋体" w:cs="Times New Roman"/>
          <w:b/>
          <w:kern w:val="0"/>
          <w:sz w:val="20"/>
          <w:szCs w:val="20"/>
          <w:lang w:val="en-US" w:eastAsia="zh-CN"/>
        </w:rPr>
        <w:t xml:space="preserve">RAN4 to define RRM requirements for 1 RX (e)RedCap with FR1-NTN </w:t>
      </w:r>
      <w:bookmarkStart w:id="13" w:name="OLE_LINK8"/>
      <w:r>
        <w:rPr>
          <w:rFonts w:hint="eastAsia" w:ascii="Times New Roman" w:hAnsi="Times New Roman" w:eastAsia="宋体" w:cs="Times New Roman"/>
          <w:b/>
          <w:kern w:val="0"/>
          <w:sz w:val="20"/>
          <w:szCs w:val="20"/>
          <w:lang w:val="en-US" w:eastAsia="zh-CN"/>
        </w:rPr>
        <w:t>by relaxing requirements of 2 RX RedCap with FR1-NTN</w:t>
      </w:r>
      <w:bookmarkEnd w:id="12"/>
      <w:bookmarkEnd w:id="13"/>
      <w:r>
        <w:rPr>
          <w:rFonts w:hint="eastAsia" w:ascii="Times New Roman" w:hAnsi="Times New Roman" w:eastAsia="宋体" w:cs="Times New Roman"/>
          <w:b/>
          <w:kern w:val="0"/>
          <w:sz w:val="20"/>
          <w:szCs w:val="20"/>
          <w:lang w:val="en-US" w:eastAsia="zh-CN"/>
        </w:rPr>
        <w:t xml:space="preserve">: </w:t>
      </w:r>
    </w:p>
    <w:p w14:paraId="7F7E32DE">
      <w:pPr>
        <w:numPr>
          <w:ilvl w:val="0"/>
          <w:numId w:val="5"/>
        </w:numPr>
        <w:spacing w:before="120" w:beforeLines="50" w:after="120" w:afterLines="50"/>
        <w:ind w:left="420" w:leftChars="0" w:hanging="420" w:firstLineChars="0"/>
        <w:rPr>
          <w:rFonts w:hint="eastAsia"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Cell reselection</w:t>
      </w:r>
      <w:r>
        <w:rPr>
          <w:rFonts w:hint="eastAsia" w:ascii="Times New Roman" w:hAnsi="Times New Roman" w:eastAsia="宋体" w:cs="Times New Roman"/>
          <w:b/>
          <w:kern w:val="0"/>
          <w:sz w:val="20"/>
          <w:szCs w:val="20"/>
          <w:lang w:val="en-US" w:eastAsia="zh-CN"/>
        </w:rPr>
        <w:t xml:space="preserve"> and Random access: 1 dB offset to the cell-specific RSRP thresholds</w:t>
      </w:r>
    </w:p>
    <w:p w14:paraId="76F25748">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H</w:t>
      </w:r>
      <w:r>
        <w:rPr>
          <w:rFonts w:hint="eastAsia" w:ascii="Times New Roman" w:hAnsi="Times New Roman" w:eastAsia="宋体" w:cs="Times New Roman"/>
          <w:b/>
          <w:kern w:val="0"/>
          <w:sz w:val="20"/>
          <w:szCs w:val="20"/>
          <w:lang w:val="en-US" w:eastAsia="zh-CN"/>
        </w:rPr>
        <w:t>andover</w:t>
      </w:r>
      <w:r>
        <w:rPr>
          <w:rFonts w:hint="default"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lang w:val="en-US" w:eastAsia="zh-CN"/>
        </w:rPr>
        <w:t xml:space="preserve">sample </w:t>
      </w:r>
      <w:r>
        <w:rPr>
          <w:rFonts w:hint="default" w:ascii="Times New Roman" w:hAnsi="Times New Roman" w:eastAsia="宋体" w:cs="Times New Roman"/>
          <w:b/>
          <w:kern w:val="0"/>
          <w:sz w:val="20"/>
          <w:szCs w:val="20"/>
          <w:lang w:val="en-US" w:eastAsia="zh-CN"/>
        </w:rPr>
        <w:t>relaxation for T</w:t>
      </w:r>
      <w:r>
        <w:rPr>
          <w:rFonts w:hint="default" w:ascii="Times New Roman" w:hAnsi="Times New Roman" w:eastAsia="宋体" w:cs="Times New Roman"/>
          <w:b/>
          <w:kern w:val="0"/>
          <w:sz w:val="20"/>
          <w:szCs w:val="20"/>
          <w:vertAlign w:val="subscript"/>
          <w:lang w:val="en-US" w:eastAsia="zh-CN"/>
        </w:rPr>
        <w:t>search</w:t>
      </w:r>
    </w:p>
    <w:p w14:paraId="3FD69DFD">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 xml:space="preserve">Re-establishment and Re-direction: </w:t>
      </w:r>
      <w:r>
        <w:rPr>
          <w:rFonts w:hint="eastAsia" w:ascii="Times New Roman" w:hAnsi="Times New Roman" w:eastAsia="宋体" w:cs="Times New Roman"/>
          <w:b/>
          <w:kern w:val="0"/>
          <w:sz w:val="20"/>
          <w:szCs w:val="20"/>
          <w:lang w:val="en-US" w:eastAsia="zh-CN"/>
        </w:rPr>
        <w:t xml:space="preserve">sample </w:t>
      </w:r>
      <w:r>
        <w:rPr>
          <w:rFonts w:hint="default" w:ascii="Times New Roman" w:hAnsi="Times New Roman" w:eastAsia="宋体" w:cs="Times New Roman"/>
          <w:b/>
          <w:kern w:val="0"/>
          <w:sz w:val="20"/>
          <w:szCs w:val="20"/>
          <w:lang w:val="en-US" w:eastAsia="zh-CN"/>
        </w:rPr>
        <w:t>relaxation for T</w:t>
      </w:r>
      <w:r>
        <w:rPr>
          <w:rFonts w:hint="default" w:ascii="Times New Roman" w:hAnsi="Times New Roman" w:eastAsia="宋体" w:cs="Times New Roman"/>
          <w:b/>
          <w:kern w:val="0"/>
          <w:sz w:val="20"/>
          <w:szCs w:val="20"/>
          <w:vertAlign w:val="subscript"/>
          <w:lang w:val="en-US" w:eastAsia="zh-CN"/>
        </w:rPr>
        <w:t>identify</w:t>
      </w:r>
    </w:p>
    <w:p w14:paraId="3653748A">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RLM/BF</w:t>
      </w:r>
      <w:r>
        <w:rPr>
          <w:rFonts w:hint="eastAsia" w:ascii="Times New Roman" w:hAnsi="Times New Roman" w:eastAsia="宋体" w:cs="Times New Roman"/>
          <w:b/>
          <w:kern w:val="0"/>
          <w:sz w:val="20"/>
          <w:szCs w:val="20"/>
          <w:lang w:val="en-US" w:eastAsia="zh-CN"/>
        </w:rPr>
        <w:t>D</w:t>
      </w:r>
      <w:r>
        <w:rPr>
          <w:rFonts w:hint="default"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lang w:val="en-US" w:eastAsia="zh-CN"/>
        </w:rPr>
        <w:t xml:space="preserve">sample </w:t>
      </w:r>
      <w:r>
        <w:rPr>
          <w:rFonts w:hint="default" w:ascii="Times New Roman" w:hAnsi="Times New Roman" w:eastAsia="宋体" w:cs="Times New Roman"/>
          <w:b/>
          <w:kern w:val="0"/>
          <w:sz w:val="20"/>
          <w:szCs w:val="20"/>
          <w:lang w:val="en-US" w:eastAsia="zh-CN"/>
        </w:rPr>
        <w:t>relaxation for evaluation period and hypothetical PDCCH parameters</w:t>
      </w:r>
      <w:r>
        <w:rPr>
          <w:rFonts w:hint="eastAsia" w:ascii="Times New Roman" w:hAnsi="Times New Roman" w:eastAsia="宋体" w:cs="Times New Roman"/>
          <w:b/>
          <w:kern w:val="0"/>
          <w:sz w:val="20"/>
          <w:szCs w:val="20"/>
          <w:lang w:val="en-US" w:eastAsia="zh-CN"/>
        </w:rPr>
        <w:t xml:space="preserve"> update</w:t>
      </w:r>
      <w:r>
        <w:rPr>
          <w:rFonts w:hint="default" w:ascii="Times New Roman" w:hAnsi="Times New Roman" w:eastAsia="宋体" w:cs="Times New Roman"/>
          <w:b/>
          <w:kern w:val="0"/>
          <w:sz w:val="20"/>
          <w:szCs w:val="20"/>
          <w:lang w:val="en-US" w:eastAsia="zh-CN"/>
        </w:rPr>
        <w:t xml:space="preserve"> </w:t>
      </w:r>
    </w:p>
    <w:p w14:paraId="1CBA5D95">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L3 and L1 measurement: accuracy</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relaxation </w:t>
      </w:r>
    </w:p>
    <w:p w14:paraId="7F8EEC48">
      <w:pPr>
        <w:pStyle w:val="3"/>
        <w:keepNext/>
        <w:keepLines/>
        <w:pageBreakBefore w:val="0"/>
        <w:widowControl/>
        <w:kinsoku/>
        <w:wordWrap/>
        <w:overflowPunct/>
        <w:topLinePunct w:val="0"/>
        <w:autoSpaceDE/>
        <w:autoSpaceDN/>
        <w:bidi w:val="0"/>
        <w:adjustRightInd/>
        <w:snapToGrid/>
        <w:spacing w:before="157" w:beforeLines="50" w:after="157" w:afterLines="50" w:line="240" w:lineRule="auto"/>
        <w:textAlignment w:val="auto"/>
        <w:rPr>
          <w:rFonts w:hint="default"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HD-FDD</w:t>
      </w:r>
    </w:p>
    <w:p w14:paraId="6F479BC5">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For HD-FDD, it was agreed that the TN HD-FDD related requirements and applicable conditions defined for (e)RedCap UE can be used as a starting point. Currently, RAN1 is still working on evaluating the applicability of the existing handling rules for </w:t>
      </w:r>
      <w:r>
        <w:rPr>
          <w:rFonts w:ascii="Times New Roman" w:hAnsi="Times New Roman" w:eastAsia="Calibri" w:cs="Times New Roman"/>
          <w:sz w:val="20"/>
          <w:szCs w:val="20"/>
          <w:lang w:val="en-US" w:eastAsia="zh-CN" w:bidi="ar-SA"/>
        </w:rPr>
        <w:t>HD collisions cases</w:t>
      </w:r>
      <w:r>
        <w:rPr>
          <w:rFonts w:hint="eastAsia" w:ascii="Times New Roman" w:hAnsi="Times New Roman" w:eastAsia="Calibri" w:cs="Times New Roman"/>
          <w:sz w:val="20"/>
          <w:szCs w:val="20"/>
          <w:lang w:val="en-US" w:eastAsia="zh-CN" w:bidi="ar-SA"/>
        </w:rPr>
        <w:t>, considering the TA mismatch between actual TA used by UE and assumed TA at the gNB. RAN4 can waiting RAN1</w:t>
      </w:r>
      <w:r>
        <w:rPr>
          <w:rFonts w:hint="default" w:ascii="Times New Roman" w:hAnsi="Times New Roman" w:eastAsia="Calibri" w:cs="Times New Roman"/>
          <w:sz w:val="20"/>
          <w:szCs w:val="20"/>
          <w:lang w:val="en-US" w:eastAsia="zh-CN" w:bidi="ar-SA"/>
        </w:rPr>
        <w:t>’</w:t>
      </w:r>
      <w:r>
        <w:rPr>
          <w:rFonts w:hint="eastAsia" w:ascii="Times New Roman" w:hAnsi="Times New Roman" w:eastAsia="Calibri" w:cs="Times New Roman"/>
          <w:sz w:val="20"/>
          <w:szCs w:val="20"/>
          <w:lang w:val="en-US" w:eastAsia="zh-CN" w:bidi="ar-SA"/>
        </w:rPr>
        <w:t>s final decision to check whether there is new RRM impact.</w:t>
      </w:r>
    </w:p>
    <w:p w14:paraId="27D4BF33">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9</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check whether existing HD-FDD related requirements can be reused or not after RAN1 reaching further conclusions.</w:t>
      </w:r>
    </w:p>
    <w:p w14:paraId="45A3ACF1">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714A6834">
      <w:pPr>
        <w:spacing w:before="120" w:beforeLines="50" w:after="120" w:afterLines="50"/>
        <w:rPr>
          <w:rFonts w:hint="default" w:ascii="Times New Roman" w:hAnsi="Times New Roman" w:eastAsia="宋体" w:cs="Times New Roman"/>
          <w:iCs/>
          <w:lang w:val="en-US" w:eastAsia="zh-CN" w:bidi="ar-SA"/>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measurement requirements for inter-RAT (NTN to E-UTRAN TN) measurement for (e)RedCap UE with FR1-NTN.</w:t>
      </w:r>
    </w:p>
    <w:p w14:paraId="4D394729">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relaxed measurement requirements for (e)RedCap UE with FR1-NTN when it fulfilling Rel-17 relaxation criteria, i.e. relaxed measurement criterion for a stationary (e)RedCap UE and relaxed measurement criterion for a stationary (e)RedCap UE not at cell edge, provided that target cell is GSO.</w:t>
      </w:r>
    </w:p>
    <w:p w14:paraId="5D8A9B61">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The eDRX feature is not applicable for earth-moving LEO development.</w:t>
      </w:r>
    </w:p>
    <w:p w14:paraId="26512AB8">
      <w:pPr>
        <w:spacing w:before="120" w:beforeLines="50" w:after="120" w:afterLines="50"/>
        <w:rPr>
          <w:rFonts w:hint="eastAsia" w:ascii="Times New Roman" w:hAnsi="Times New Roman" w:eastAsia="宋体" w:cs="Times New Roman"/>
          <w:b/>
          <w:bCs w:val="0"/>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measurement requirements for eDRX cycle length = 2.56s, 5.12s and 10.24s for </w:t>
      </w:r>
      <w:r>
        <w:rPr>
          <w:rFonts w:hint="eastAsia" w:ascii="Times New Roman" w:hAnsi="Times New Roman" w:eastAsia="宋体" w:cs="Times New Roman"/>
          <w:b/>
          <w:bCs w:val="0"/>
          <w:kern w:val="0"/>
          <w:sz w:val="20"/>
          <w:szCs w:val="20"/>
          <w:lang w:val="en-US" w:eastAsia="zh-CN"/>
        </w:rPr>
        <w:t>quasi-earth fixed LEO deployment.</w:t>
      </w:r>
    </w:p>
    <w:p w14:paraId="37BA459B">
      <w:pPr>
        <w:numPr>
          <w:ilvl w:val="0"/>
          <w:numId w:val="0"/>
        </w:num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5</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NTN RRM requirements defined for simultaneous measurements on multiple satellites are not applicable for RedCap NTN UE.</w:t>
      </w:r>
    </w:p>
    <w:p w14:paraId="0FE36D09">
      <w:pPr>
        <w:numPr>
          <w:ilvl w:val="0"/>
          <w:numId w:val="0"/>
        </w:num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6</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NTN RRM requirements defined for concurrent measurement gaps are not applicable for RedCap NTN UE.</w:t>
      </w:r>
    </w:p>
    <w:p w14:paraId="7F96AA1C">
      <w:pPr>
        <w:numPr>
          <w:ilvl w:val="0"/>
          <w:numId w:val="0"/>
        </w:num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7</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bCs w:val="0"/>
          <w:kern w:val="0"/>
          <w:sz w:val="20"/>
          <w:szCs w:val="20"/>
          <w:lang w:val="en-US" w:eastAsia="zh-CN"/>
        </w:rPr>
        <w:t xml:space="preserve"> </w:t>
      </w:r>
      <w:r>
        <w:rPr>
          <w:rFonts w:ascii="Times New Roman" w:hAnsi="Times New Roman" w:eastAsia="宋体" w:cs="Times New Roman"/>
          <w:b/>
          <w:bCs w:val="0"/>
          <w:szCs w:val="21"/>
          <w:lang w:val="en-US" w:eastAsia="en-US" w:bidi="ar-SA"/>
        </w:rPr>
        <w:t>Single searcher assumption and the CSSF defined for (e)RedCap UEs in TN will be reused for (e)RedCap UE with FR1-NTN.</w:t>
      </w:r>
    </w:p>
    <w:p w14:paraId="32545219">
      <w:pPr>
        <w:numPr>
          <w:ilvl w:val="0"/>
          <w:numId w:val="0"/>
        </w:num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8</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define RRM requirements for 1 RX (e)RedCap with FR1-NTN by relaxing requirements of 2 RX RedCap with FR1-NTN: </w:t>
      </w:r>
    </w:p>
    <w:p w14:paraId="59E71886">
      <w:pPr>
        <w:numPr>
          <w:ilvl w:val="0"/>
          <w:numId w:val="5"/>
        </w:numPr>
        <w:spacing w:before="120" w:beforeLines="50" w:after="120" w:afterLines="50"/>
        <w:ind w:left="420" w:leftChars="0" w:hanging="420" w:firstLineChars="0"/>
        <w:rPr>
          <w:rFonts w:hint="eastAsia"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Cell reselection</w:t>
      </w:r>
      <w:r>
        <w:rPr>
          <w:rFonts w:hint="eastAsia" w:ascii="Times New Roman" w:hAnsi="Times New Roman" w:eastAsia="宋体" w:cs="Times New Roman"/>
          <w:b/>
          <w:kern w:val="0"/>
          <w:sz w:val="20"/>
          <w:szCs w:val="20"/>
          <w:lang w:val="en-US" w:eastAsia="zh-CN"/>
        </w:rPr>
        <w:t xml:space="preserve"> and Random access: 1 dB offset to the cell-specific RSRP thresholds</w:t>
      </w:r>
    </w:p>
    <w:p w14:paraId="26293A30">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H</w:t>
      </w:r>
      <w:r>
        <w:rPr>
          <w:rFonts w:hint="eastAsia" w:ascii="Times New Roman" w:hAnsi="Times New Roman" w:eastAsia="宋体" w:cs="Times New Roman"/>
          <w:b/>
          <w:kern w:val="0"/>
          <w:sz w:val="20"/>
          <w:szCs w:val="20"/>
          <w:lang w:val="en-US" w:eastAsia="zh-CN"/>
        </w:rPr>
        <w:t>andover</w:t>
      </w:r>
      <w:r>
        <w:rPr>
          <w:rFonts w:hint="default"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lang w:val="en-US" w:eastAsia="zh-CN"/>
        </w:rPr>
        <w:t xml:space="preserve">sample </w:t>
      </w:r>
      <w:r>
        <w:rPr>
          <w:rFonts w:hint="default" w:ascii="Times New Roman" w:hAnsi="Times New Roman" w:eastAsia="宋体" w:cs="Times New Roman"/>
          <w:b/>
          <w:kern w:val="0"/>
          <w:sz w:val="20"/>
          <w:szCs w:val="20"/>
          <w:lang w:val="en-US" w:eastAsia="zh-CN"/>
        </w:rPr>
        <w:t>relaxation for T</w:t>
      </w:r>
      <w:r>
        <w:rPr>
          <w:rFonts w:hint="default" w:ascii="Times New Roman" w:hAnsi="Times New Roman" w:eastAsia="宋体" w:cs="Times New Roman"/>
          <w:b/>
          <w:kern w:val="0"/>
          <w:sz w:val="20"/>
          <w:szCs w:val="20"/>
          <w:vertAlign w:val="subscript"/>
          <w:lang w:val="en-US" w:eastAsia="zh-CN"/>
        </w:rPr>
        <w:t>search</w:t>
      </w:r>
    </w:p>
    <w:p w14:paraId="72FB4899">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 xml:space="preserve">Re-establishment and Re-direction: </w:t>
      </w:r>
      <w:r>
        <w:rPr>
          <w:rFonts w:hint="eastAsia" w:ascii="Times New Roman" w:hAnsi="Times New Roman" w:eastAsia="宋体" w:cs="Times New Roman"/>
          <w:b/>
          <w:kern w:val="0"/>
          <w:sz w:val="20"/>
          <w:szCs w:val="20"/>
          <w:lang w:val="en-US" w:eastAsia="zh-CN"/>
        </w:rPr>
        <w:t xml:space="preserve">sample </w:t>
      </w:r>
      <w:r>
        <w:rPr>
          <w:rFonts w:hint="default" w:ascii="Times New Roman" w:hAnsi="Times New Roman" w:eastAsia="宋体" w:cs="Times New Roman"/>
          <w:b/>
          <w:kern w:val="0"/>
          <w:sz w:val="20"/>
          <w:szCs w:val="20"/>
          <w:lang w:val="en-US" w:eastAsia="zh-CN"/>
        </w:rPr>
        <w:t>relaxation for T</w:t>
      </w:r>
      <w:r>
        <w:rPr>
          <w:rFonts w:hint="default" w:ascii="Times New Roman" w:hAnsi="Times New Roman" w:eastAsia="宋体" w:cs="Times New Roman"/>
          <w:b/>
          <w:kern w:val="0"/>
          <w:sz w:val="20"/>
          <w:szCs w:val="20"/>
          <w:vertAlign w:val="subscript"/>
          <w:lang w:val="en-US" w:eastAsia="zh-CN"/>
        </w:rPr>
        <w:t>identify</w:t>
      </w:r>
    </w:p>
    <w:p w14:paraId="035C3ADE">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RLM/BF</w:t>
      </w:r>
      <w:r>
        <w:rPr>
          <w:rFonts w:hint="eastAsia" w:ascii="Times New Roman" w:hAnsi="Times New Roman" w:eastAsia="宋体" w:cs="Times New Roman"/>
          <w:b/>
          <w:kern w:val="0"/>
          <w:sz w:val="20"/>
          <w:szCs w:val="20"/>
          <w:lang w:val="en-US" w:eastAsia="zh-CN"/>
        </w:rPr>
        <w:t>D</w:t>
      </w:r>
      <w:r>
        <w:rPr>
          <w:rFonts w:hint="default" w:ascii="Times New Roman" w:hAnsi="Times New Roman" w:eastAsia="宋体" w:cs="Times New Roman"/>
          <w:b/>
          <w:kern w:val="0"/>
          <w:sz w:val="20"/>
          <w:szCs w:val="20"/>
          <w:lang w:val="en-US" w:eastAsia="zh-CN"/>
        </w:rPr>
        <w:t xml:space="preserve">: </w:t>
      </w:r>
      <w:r>
        <w:rPr>
          <w:rFonts w:hint="eastAsia" w:ascii="Times New Roman" w:hAnsi="Times New Roman" w:eastAsia="宋体" w:cs="Times New Roman"/>
          <w:b/>
          <w:kern w:val="0"/>
          <w:sz w:val="20"/>
          <w:szCs w:val="20"/>
          <w:lang w:val="en-US" w:eastAsia="zh-CN"/>
        </w:rPr>
        <w:t xml:space="preserve">sample </w:t>
      </w:r>
      <w:r>
        <w:rPr>
          <w:rFonts w:hint="default" w:ascii="Times New Roman" w:hAnsi="Times New Roman" w:eastAsia="宋体" w:cs="Times New Roman"/>
          <w:b/>
          <w:kern w:val="0"/>
          <w:sz w:val="20"/>
          <w:szCs w:val="20"/>
          <w:lang w:val="en-US" w:eastAsia="zh-CN"/>
        </w:rPr>
        <w:t>relaxation for evaluation period and hypothetical PDCCH parameters</w:t>
      </w:r>
      <w:r>
        <w:rPr>
          <w:rFonts w:hint="eastAsia" w:ascii="Times New Roman" w:hAnsi="Times New Roman" w:eastAsia="宋体" w:cs="Times New Roman"/>
          <w:b/>
          <w:kern w:val="0"/>
          <w:sz w:val="20"/>
          <w:szCs w:val="20"/>
          <w:lang w:val="en-US" w:eastAsia="zh-CN"/>
        </w:rPr>
        <w:t xml:space="preserve"> update</w:t>
      </w:r>
      <w:r>
        <w:rPr>
          <w:rFonts w:hint="default" w:ascii="Times New Roman" w:hAnsi="Times New Roman" w:eastAsia="宋体" w:cs="Times New Roman"/>
          <w:b/>
          <w:kern w:val="0"/>
          <w:sz w:val="20"/>
          <w:szCs w:val="20"/>
          <w:lang w:val="en-US" w:eastAsia="zh-CN"/>
        </w:rPr>
        <w:t xml:space="preserve"> </w:t>
      </w:r>
    </w:p>
    <w:p w14:paraId="37A307CA">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L3 and L1 measurement: accuracy</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relaxation </w:t>
      </w:r>
    </w:p>
    <w:p w14:paraId="2A3AF58E">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9</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RAN4 to check whether existing HD-FDD related requirements can be reused or not after RAN1 reaching further conclusions.</w:t>
      </w:r>
    </w:p>
    <w:p w14:paraId="0F755B52">
      <w:pPr>
        <w:pStyle w:val="56"/>
        <w:spacing w:line="288" w:lineRule="auto"/>
        <w:rPr>
          <w:rFonts w:eastAsia="宋体"/>
          <w:b/>
          <w:bCs/>
          <w:lang w:val="en-GB"/>
        </w:rPr>
      </w:pPr>
      <w:bookmarkStart w:id="14" w:name="_GoBack"/>
      <w:bookmarkEnd w:id="14"/>
    </w:p>
    <w:p w14:paraId="75F34D1E">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177E48EC">
      <w:pPr>
        <w:numPr>
          <w:ilvl w:val="0"/>
          <w:numId w:val="7"/>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R4-2416865</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RRM requirements for NR_NTN_Ph3_Part1</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CATT</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FB3EBC"/>
    <w:multiLevelType w:val="singleLevel"/>
    <w:tmpl w:val="33FB3EBC"/>
    <w:lvl w:ilvl="0" w:tentative="0">
      <w:start w:val="1"/>
      <w:numFmt w:val="bullet"/>
      <w:lvlText w:val="●"/>
      <w:lvlJc w:val="left"/>
      <w:pPr>
        <w:ind w:left="420" w:leftChars="0" w:hanging="420" w:firstLineChars="0"/>
      </w:pPr>
      <w:rPr>
        <w:rFonts w:hint="default" w:ascii="Arial" w:hAnsi="Arial" w:cs="Arial"/>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16B874E"/>
    <w:multiLevelType w:val="singleLevel"/>
    <w:tmpl w:val="716B874E"/>
    <w:lvl w:ilvl="0" w:tentative="0">
      <w:start w:val="1"/>
      <w:numFmt w:val="bullet"/>
      <w:lvlText w:val=""/>
      <w:lvlJc w:val="left"/>
      <w:pPr>
        <w:ind w:left="420" w:hanging="420"/>
      </w:pPr>
      <w:rPr>
        <w:rFonts w:hint="default" w:ascii="Wingdings" w:hAnsi="Wingdings"/>
      </w:rPr>
    </w:lvl>
  </w:abstractNum>
  <w:abstractNum w:abstractNumId="6">
    <w:nsid w:val="7606BEBA"/>
    <w:multiLevelType w:val="singleLevel"/>
    <w:tmpl w:val="7606BEBA"/>
    <w:lvl w:ilvl="0" w:tentative="0">
      <w:start w:val="1"/>
      <w:numFmt w:val="decimal"/>
      <w:suff w:val="space"/>
      <w:lvlText w:val="[%1]"/>
      <w:lvlJc w:val="left"/>
    </w:lvl>
  </w:abstractNum>
  <w:num w:numId="1">
    <w:abstractNumId w:val="2"/>
  </w:num>
  <w:num w:numId="2">
    <w:abstractNumId w:val="4"/>
  </w:num>
  <w:num w:numId="3">
    <w:abstractNumId w:val="1"/>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B22B0"/>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D06700"/>
    <w:rsid w:val="02EC3419"/>
    <w:rsid w:val="03365100"/>
    <w:rsid w:val="03913E39"/>
    <w:rsid w:val="03B15391"/>
    <w:rsid w:val="040D42FA"/>
    <w:rsid w:val="04194A97"/>
    <w:rsid w:val="04A22E57"/>
    <w:rsid w:val="04B826E6"/>
    <w:rsid w:val="04E83035"/>
    <w:rsid w:val="05017C52"/>
    <w:rsid w:val="0511629C"/>
    <w:rsid w:val="053425E6"/>
    <w:rsid w:val="053A445F"/>
    <w:rsid w:val="055374A2"/>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54304"/>
    <w:rsid w:val="07EF6488"/>
    <w:rsid w:val="07F26B0C"/>
    <w:rsid w:val="08142BE4"/>
    <w:rsid w:val="08314CF2"/>
    <w:rsid w:val="0834033F"/>
    <w:rsid w:val="085355EF"/>
    <w:rsid w:val="0864151C"/>
    <w:rsid w:val="086B654C"/>
    <w:rsid w:val="08A13C26"/>
    <w:rsid w:val="08C35BCC"/>
    <w:rsid w:val="08EB6C4F"/>
    <w:rsid w:val="08F43C68"/>
    <w:rsid w:val="092B4153"/>
    <w:rsid w:val="094674BE"/>
    <w:rsid w:val="0A021F2E"/>
    <w:rsid w:val="0A0C7595"/>
    <w:rsid w:val="0A404F63"/>
    <w:rsid w:val="0A673EF3"/>
    <w:rsid w:val="0ABA0FCF"/>
    <w:rsid w:val="0ADD14FB"/>
    <w:rsid w:val="0B00275A"/>
    <w:rsid w:val="0B1245E8"/>
    <w:rsid w:val="0B3F3282"/>
    <w:rsid w:val="0B454EBC"/>
    <w:rsid w:val="0B792C38"/>
    <w:rsid w:val="0B901D30"/>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3A5CAF"/>
    <w:rsid w:val="105F7F23"/>
    <w:rsid w:val="10E072B6"/>
    <w:rsid w:val="10FC65BF"/>
    <w:rsid w:val="1102255C"/>
    <w:rsid w:val="1102722C"/>
    <w:rsid w:val="11360C84"/>
    <w:rsid w:val="11765524"/>
    <w:rsid w:val="11BA012C"/>
    <w:rsid w:val="11F6521E"/>
    <w:rsid w:val="12644144"/>
    <w:rsid w:val="13BB36C2"/>
    <w:rsid w:val="14410B0B"/>
    <w:rsid w:val="144933C4"/>
    <w:rsid w:val="14670F3B"/>
    <w:rsid w:val="1468384A"/>
    <w:rsid w:val="14A2292A"/>
    <w:rsid w:val="14C2372B"/>
    <w:rsid w:val="14C30A80"/>
    <w:rsid w:val="150F6DF8"/>
    <w:rsid w:val="157E6A6B"/>
    <w:rsid w:val="15FA088E"/>
    <w:rsid w:val="15FA2BC8"/>
    <w:rsid w:val="16283474"/>
    <w:rsid w:val="1659551A"/>
    <w:rsid w:val="16EF3DAF"/>
    <w:rsid w:val="170A0BE8"/>
    <w:rsid w:val="17306175"/>
    <w:rsid w:val="173A5A2D"/>
    <w:rsid w:val="1772678E"/>
    <w:rsid w:val="17D2722C"/>
    <w:rsid w:val="18426FD0"/>
    <w:rsid w:val="18742FB3"/>
    <w:rsid w:val="18814EDA"/>
    <w:rsid w:val="18D979A4"/>
    <w:rsid w:val="190832D5"/>
    <w:rsid w:val="193375A6"/>
    <w:rsid w:val="195530E3"/>
    <w:rsid w:val="19670F1B"/>
    <w:rsid w:val="199F2C6B"/>
    <w:rsid w:val="1A0E6C42"/>
    <w:rsid w:val="1A177C84"/>
    <w:rsid w:val="1A425A24"/>
    <w:rsid w:val="1A6515CA"/>
    <w:rsid w:val="1AA2738A"/>
    <w:rsid w:val="1AB72134"/>
    <w:rsid w:val="1AB8095B"/>
    <w:rsid w:val="1AF54531"/>
    <w:rsid w:val="1B0C144B"/>
    <w:rsid w:val="1B225C27"/>
    <w:rsid w:val="1B401473"/>
    <w:rsid w:val="1B701236"/>
    <w:rsid w:val="1B9E6579"/>
    <w:rsid w:val="1BCA6B98"/>
    <w:rsid w:val="1BEB72C3"/>
    <w:rsid w:val="1C2E217C"/>
    <w:rsid w:val="1C381231"/>
    <w:rsid w:val="1C443FD4"/>
    <w:rsid w:val="1C533C31"/>
    <w:rsid w:val="1C5405C7"/>
    <w:rsid w:val="1C6629EC"/>
    <w:rsid w:val="1D46765C"/>
    <w:rsid w:val="1DF00E6D"/>
    <w:rsid w:val="1DFC5003"/>
    <w:rsid w:val="1E032835"/>
    <w:rsid w:val="1E0B5246"/>
    <w:rsid w:val="1E8373D6"/>
    <w:rsid w:val="1EBB7F97"/>
    <w:rsid w:val="1ED41491"/>
    <w:rsid w:val="1EE305C4"/>
    <w:rsid w:val="1EE91A2B"/>
    <w:rsid w:val="1F0210D8"/>
    <w:rsid w:val="1F176423"/>
    <w:rsid w:val="1F664E2A"/>
    <w:rsid w:val="1F7237CF"/>
    <w:rsid w:val="1F7C7D01"/>
    <w:rsid w:val="1FA26EEB"/>
    <w:rsid w:val="1FD576A0"/>
    <w:rsid w:val="20555B3C"/>
    <w:rsid w:val="20A56D20"/>
    <w:rsid w:val="20C54D60"/>
    <w:rsid w:val="20D7393A"/>
    <w:rsid w:val="20DE15FA"/>
    <w:rsid w:val="20EC6CC4"/>
    <w:rsid w:val="21052421"/>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D4834"/>
    <w:rsid w:val="241E3F25"/>
    <w:rsid w:val="24303C58"/>
    <w:rsid w:val="24575689"/>
    <w:rsid w:val="24596D0B"/>
    <w:rsid w:val="24861ACA"/>
    <w:rsid w:val="24C30629"/>
    <w:rsid w:val="24F07BEB"/>
    <w:rsid w:val="24F41CD4"/>
    <w:rsid w:val="252D58FF"/>
    <w:rsid w:val="25B368EF"/>
    <w:rsid w:val="25E35663"/>
    <w:rsid w:val="26357304"/>
    <w:rsid w:val="267E0CAB"/>
    <w:rsid w:val="267E514F"/>
    <w:rsid w:val="267F67D1"/>
    <w:rsid w:val="26C27851"/>
    <w:rsid w:val="2725381D"/>
    <w:rsid w:val="27271343"/>
    <w:rsid w:val="272730F1"/>
    <w:rsid w:val="278B7B24"/>
    <w:rsid w:val="27BD739B"/>
    <w:rsid w:val="27C46B92"/>
    <w:rsid w:val="27D84E93"/>
    <w:rsid w:val="280A144A"/>
    <w:rsid w:val="280D4D70"/>
    <w:rsid w:val="282201FE"/>
    <w:rsid w:val="28417D61"/>
    <w:rsid w:val="28506677"/>
    <w:rsid w:val="28564FB5"/>
    <w:rsid w:val="291853E7"/>
    <w:rsid w:val="2919115F"/>
    <w:rsid w:val="291E0523"/>
    <w:rsid w:val="2967011C"/>
    <w:rsid w:val="296F6B21"/>
    <w:rsid w:val="297206B2"/>
    <w:rsid w:val="29AF078E"/>
    <w:rsid w:val="29CA4207"/>
    <w:rsid w:val="29D7493D"/>
    <w:rsid w:val="2A1025F9"/>
    <w:rsid w:val="2A286F0C"/>
    <w:rsid w:val="2A3C4EA9"/>
    <w:rsid w:val="2ABB0FF3"/>
    <w:rsid w:val="2AF23A16"/>
    <w:rsid w:val="2AFE685E"/>
    <w:rsid w:val="2B006133"/>
    <w:rsid w:val="2B17347C"/>
    <w:rsid w:val="2B27367F"/>
    <w:rsid w:val="2B2C6A15"/>
    <w:rsid w:val="2B345DDC"/>
    <w:rsid w:val="2B415FA0"/>
    <w:rsid w:val="2B8A00F2"/>
    <w:rsid w:val="2BB32A71"/>
    <w:rsid w:val="2BB95357"/>
    <w:rsid w:val="2BE710A1"/>
    <w:rsid w:val="2C307EA2"/>
    <w:rsid w:val="2C74691D"/>
    <w:rsid w:val="2D572256"/>
    <w:rsid w:val="2D7643E8"/>
    <w:rsid w:val="2D917516"/>
    <w:rsid w:val="2DC36921"/>
    <w:rsid w:val="2DCA7799"/>
    <w:rsid w:val="2DD107CA"/>
    <w:rsid w:val="2DD37B2E"/>
    <w:rsid w:val="2E0407B3"/>
    <w:rsid w:val="2E4C739F"/>
    <w:rsid w:val="2E5A3DAC"/>
    <w:rsid w:val="2E7330BF"/>
    <w:rsid w:val="2E8261B4"/>
    <w:rsid w:val="2E8B21B7"/>
    <w:rsid w:val="2F1B2E6A"/>
    <w:rsid w:val="2F257B78"/>
    <w:rsid w:val="2F260139"/>
    <w:rsid w:val="2F2D0284"/>
    <w:rsid w:val="2F57653D"/>
    <w:rsid w:val="2F6C3452"/>
    <w:rsid w:val="2F7000C2"/>
    <w:rsid w:val="2F8379E0"/>
    <w:rsid w:val="2F950E14"/>
    <w:rsid w:val="2FA66A7B"/>
    <w:rsid w:val="2FAA1397"/>
    <w:rsid w:val="2FC21B1A"/>
    <w:rsid w:val="2FDA78F1"/>
    <w:rsid w:val="306B6443"/>
    <w:rsid w:val="308D6684"/>
    <w:rsid w:val="30B4631B"/>
    <w:rsid w:val="30F54260"/>
    <w:rsid w:val="3199108F"/>
    <w:rsid w:val="31EA2BFF"/>
    <w:rsid w:val="31F471D5"/>
    <w:rsid w:val="320D55D9"/>
    <w:rsid w:val="32150FD3"/>
    <w:rsid w:val="321E57AE"/>
    <w:rsid w:val="3252386D"/>
    <w:rsid w:val="327613D0"/>
    <w:rsid w:val="327B6CC5"/>
    <w:rsid w:val="32C24615"/>
    <w:rsid w:val="32F171E0"/>
    <w:rsid w:val="32F64767"/>
    <w:rsid w:val="33135238"/>
    <w:rsid w:val="335F1862"/>
    <w:rsid w:val="336D27D3"/>
    <w:rsid w:val="339607A9"/>
    <w:rsid w:val="33B32D68"/>
    <w:rsid w:val="33B76D89"/>
    <w:rsid w:val="33CA653C"/>
    <w:rsid w:val="33ED255F"/>
    <w:rsid w:val="340C256D"/>
    <w:rsid w:val="34164C19"/>
    <w:rsid w:val="341D7D55"/>
    <w:rsid w:val="3434509F"/>
    <w:rsid w:val="344003D4"/>
    <w:rsid w:val="344F3C87"/>
    <w:rsid w:val="347C1ADD"/>
    <w:rsid w:val="34853B4C"/>
    <w:rsid w:val="35026F4B"/>
    <w:rsid w:val="35202C81"/>
    <w:rsid w:val="3563768A"/>
    <w:rsid w:val="356B0126"/>
    <w:rsid w:val="356B4AF0"/>
    <w:rsid w:val="35763E83"/>
    <w:rsid w:val="358C0C7A"/>
    <w:rsid w:val="35CD7559"/>
    <w:rsid w:val="35EB5C31"/>
    <w:rsid w:val="364041CF"/>
    <w:rsid w:val="364E09AD"/>
    <w:rsid w:val="366A2FFA"/>
    <w:rsid w:val="36810E01"/>
    <w:rsid w:val="36D93CDC"/>
    <w:rsid w:val="36DF3AA7"/>
    <w:rsid w:val="36F570EA"/>
    <w:rsid w:val="36FA26E2"/>
    <w:rsid w:val="37296FDD"/>
    <w:rsid w:val="3732773C"/>
    <w:rsid w:val="37476E97"/>
    <w:rsid w:val="375A306E"/>
    <w:rsid w:val="377834F5"/>
    <w:rsid w:val="37AC319E"/>
    <w:rsid w:val="37B704C1"/>
    <w:rsid w:val="37CB2F4E"/>
    <w:rsid w:val="382471D8"/>
    <w:rsid w:val="38BF6164"/>
    <w:rsid w:val="38CD161E"/>
    <w:rsid w:val="38DB3D3B"/>
    <w:rsid w:val="38FA6FB1"/>
    <w:rsid w:val="390F6437"/>
    <w:rsid w:val="391334A5"/>
    <w:rsid w:val="39343055"/>
    <w:rsid w:val="393C5B33"/>
    <w:rsid w:val="3951224F"/>
    <w:rsid w:val="39B27192"/>
    <w:rsid w:val="39B5032A"/>
    <w:rsid w:val="3A1219DE"/>
    <w:rsid w:val="3A1570EE"/>
    <w:rsid w:val="3A257964"/>
    <w:rsid w:val="3A6969E3"/>
    <w:rsid w:val="3A746BF3"/>
    <w:rsid w:val="3AB16779"/>
    <w:rsid w:val="3ABD0B64"/>
    <w:rsid w:val="3B1A1C29"/>
    <w:rsid w:val="3B2C6AD0"/>
    <w:rsid w:val="3B8765B4"/>
    <w:rsid w:val="3BBF16F2"/>
    <w:rsid w:val="3BC1190E"/>
    <w:rsid w:val="3C073714"/>
    <w:rsid w:val="3C1974AA"/>
    <w:rsid w:val="3C434910"/>
    <w:rsid w:val="3C5B03D9"/>
    <w:rsid w:val="3C6109FB"/>
    <w:rsid w:val="3CF96E86"/>
    <w:rsid w:val="3D0F2205"/>
    <w:rsid w:val="3D404AB5"/>
    <w:rsid w:val="3D482C92"/>
    <w:rsid w:val="3D540560"/>
    <w:rsid w:val="3D626340"/>
    <w:rsid w:val="3D6822D8"/>
    <w:rsid w:val="3D8F3346"/>
    <w:rsid w:val="3D9E5D1F"/>
    <w:rsid w:val="3DE6565C"/>
    <w:rsid w:val="3E2241BA"/>
    <w:rsid w:val="3E412892"/>
    <w:rsid w:val="3E4D56DB"/>
    <w:rsid w:val="3E6F7B87"/>
    <w:rsid w:val="3E907376"/>
    <w:rsid w:val="3ED7645B"/>
    <w:rsid w:val="3ED86102"/>
    <w:rsid w:val="3EF913BF"/>
    <w:rsid w:val="3F0B7E50"/>
    <w:rsid w:val="3F1538A4"/>
    <w:rsid w:val="3F7877A9"/>
    <w:rsid w:val="3FA550A3"/>
    <w:rsid w:val="3FE26F6C"/>
    <w:rsid w:val="3FE94F8F"/>
    <w:rsid w:val="401D4517"/>
    <w:rsid w:val="4041301D"/>
    <w:rsid w:val="4046336F"/>
    <w:rsid w:val="4055509E"/>
    <w:rsid w:val="40650A63"/>
    <w:rsid w:val="406A1E9B"/>
    <w:rsid w:val="409C0597"/>
    <w:rsid w:val="409E221E"/>
    <w:rsid w:val="40AA0BC3"/>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C770F1"/>
    <w:rsid w:val="436A4639"/>
    <w:rsid w:val="439B3F9B"/>
    <w:rsid w:val="43B97970"/>
    <w:rsid w:val="43D33214"/>
    <w:rsid w:val="43D558A5"/>
    <w:rsid w:val="43ED092F"/>
    <w:rsid w:val="440E76BA"/>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2749"/>
    <w:rsid w:val="4693757A"/>
    <w:rsid w:val="46A41C10"/>
    <w:rsid w:val="46DD15C6"/>
    <w:rsid w:val="47060B1D"/>
    <w:rsid w:val="473311E6"/>
    <w:rsid w:val="47B0113A"/>
    <w:rsid w:val="47D30184"/>
    <w:rsid w:val="48141018"/>
    <w:rsid w:val="48757D08"/>
    <w:rsid w:val="487853DA"/>
    <w:rsid w:val="48790E7B"/>
    <w:rsid w:val="48B3768C"/>
    <w:rsid w:val="49066BB2"/>
    <w:rsid w:val="491F0DF6"/>
    <w:rsid w:val="49596459"/>
    <w:rsid w:val="49604537"/>
    <w:rsid w:val="498D2E30"/>
    <w:rsid w:val="49C34AA3"/>
    <w:rsid w:val="49D10E80"/>
    <w:rsid w:val="49EF4246"/>
    <w:rsid w:val="4A30453E"/>
    <w:rsid w:val="4A9C1109"/>
    <w:rsid w:val="4AEE78FE"/>
    <w:rsid w:val="4B0E0E54"/>
    <w:rsid w:val="4B1B43AF"/>
    <w:rsid w:val="4BCD39B7"/>
    <w:rsid w:val="4BEB02E1"/>
    <w:rsid w:val="4BF5409E"/>
    <w:rsid w:val="4BFE00D6"/>
    <w:rsid w:val="4C2D252F"/>
    <w:rsid w:val="4C40062D"/>
    <w:rsid w:val="4C6F1CFA"/>
    <w:rsid w:val="4C7C718B"/>
    <w:rsid w:val="4C950865"/>
    <w:rsid w:val="4D0140DC"/>
    <w:rsid w:val="4D2A6BE7"/>
    <w:rsid w:val="4D2E492A"/>
    <w:rsid w:val="4D4203D5"/>
    <w:rsid w:val="4D48035B"/>
    <w:rsid w:val="4D4C2C93"/>
    <w:rsid w:val="4D6B3488"/>
    <w:rsid w:val="4D844549"/>
    <w:rsid w:val="4DF41807"/>
    <w:rsid w:val="4E1458CD"/>
    <w:rsid w:val="4E451F2B"/>
    <w:rsid w:val="4E656129"/>
    <w:rsid w:val="4EA54FDB"/>
    <w:rsid w:val="4EBD3AB8"/>
    <w:rsid w:val="4EC138D9"/>
    <w:rsid w:val="4EC67822"/>
    <w:rsid w:val="4F3B332E"/>
    <w:rsid w:val="4F4E005F"/>
    <w:rsid w:val="4F6C798B"/>
    <w:rsid w:val="4F894099"/>
    <w:rsid w:val="4FED36EF"/>
    <w:rsid w:val="4FF12BA5"/>
    <w:rsid w:val="4FF83CE5"/>
    <w:rsid w:val="50192F9D"/>
    <w:rsid w:val="504B134F"/>
    <w:rsid w:val="509B2AE5"/>
    <w:rsid w:val="50A40D66"/>
    <w:rsid w:val="50A410CE"/>
    <w:rsid w:val="50FF5CC6"/>
    <w:rsid w:val="51055641"/>
    <w:rsid w:val="517329AF"/>
    <w:rsid w:val="5177331C"/>
    <w:rsid w:val="517F7502"/>
    <w:rsid w:val="51992F95"/>
    <w:rsid w:val="51CE27D0"/>
    <w:rsid w:val="51DB4734"/>
    <w:rsid w:val="51EB2DE9"/>
    <w:rsid w:val="522D1654"/>
    <w:rsid w:val="5240491E"/>
    <w:rsid w:val="524810E8"/>
    <w:rsid w:val="52971FC1"/>
    <w:rsid w:val="52A122EE"/>
    <w:rsid w:val="52B81B37"/>
    <w:rsid w:val="52C80068"/>
    <w:rsid w:val="52E96A4D"/>
    <w:rsid w:val="5310681A"/>
    <w:rsid w:val="53143F28"/>
    <w:rsid w:val="53551D8A"/>
    <w:rsid w:val="53567FA8"/>
    <w:rsid w:val="537A4340"/>
    <w:rsid w:val="539D5A9F"/>
    <w:rsid w:val="53A07C03"/>
    <w:rsid w:val="53CF5FBF"/>
    <w:rsid w:val="53D252D2"/>
    <w:rsid w:val="53E45BE4"/>
    <w:rsid w:val="53EA75FE"/>
    <w:rsid w:val="53F57F4F"/>
    <w:rsid w:val="540D7877"/>
    <w:rsid w:val="5415414D"/>
    <w:rsid w:val="541D74A6"/>
    <w:rsid w:val="54256D18"/>
    <w:rsid w:val="54513D62"/>
    <w:rsid w:val="545A24A8"/>
    <w:rsid w:val="54900B3B"/>
    <w:rsid w:val="552770F4"/>
    <w:rsid w:val="55752DD3"/>
    <w:rsid w:val="559B68D4"/>
    <w:rsid w:val="55A541B8"/>
    <w:rsid w:val="567A6461"/>
    <w:rsid w:val="56927CD7"/>
    <w:rsid w:val="56935B78"/>
    <w:rsid w:val="56F206EB"/>
    <w:rsid w:val="570D5C67"/>
    <w:rsid w:val="57905DFE"/>
    <w:rsid w:val="57E502DB"/>
    <w:rsid w:val="57F31B4D"/>
    <w:rsid w:val="580E7831"/>
    <w:rsid w:val="589549C1"/>
    <w:rsid w:val="58A41F44"/>
    <w:rsid w:val="58E5406A"/>
    <w:rsid w:val="58FF18EE"/>
    <w:rsid w:val="590D1897"/>
    <w:rsid w:val="593B1F2F"/>
    <w:rsid w:val="59691E36"/>
    <w:rsid w:val="5988716F"/>
    <w:rsid w:val="599205A1"/>
    <w:rsid w:val="59961CEE"/>
    <w:rsid w:val="59C75EEA"/>
    <w:rsid w:val="5A0A4142"/>
    <w:rsid w:val="5A1949F4"/>
    <w:rsid w:val="5A2E5F69"/>
    <w:rsid w:val="5A382944"/>
    <w:rsid w:val="5A513A05"/>
    <w:rsid w:val="5A6F027D"/>
    <w:rsid w:val="5A7D47FA"/>
    <w:rsid w:val="5A84202D"/>
    <w:rsid w:val="5A970AC8"/>
    <w:rsid w:val="5AC32448"/>
    <w:rsid w:val="5AEA4E4D"/>
    <w:rsid w:val="5AF32C10"/>
    <w:rsid w:val="5B0311A3"/>
    <w:rsid w:val="5B3A26EB"/>
    <w:rsid w:val="5B910F3E"/>
    <w:rsid w:val="5B9D1D5D"/>
    <w:rsid w:val="5BE34B31"/>
    <w:rsid w:val="5C071976"/>
    <w:rsid w:val="5C9C18B0"/>
    <w:rsid w:val="5CFA0384"/>
    <w:rsid w:val="5D282774"/>
    <w:rsid w:val="5D2E2574"/>
    <w:rsid w:val="5D550132"/>
    <w:rsid w:val="5D6A65F1"/>
    <w:rsid w:val="5DAF4ECD"/>
    <w:rsid w:val="5DB9023F"/>
    <w:rsid w:val="5DBC45AF"/>
    <w:rsid w:val="5DC276CB"/>
    <w:rsid w:val="5DC82230"/>
    <w:rsid w:val="5DD63AC6"/>
    <w:rsid w:val="5E0037FD"/>
    <w:rsid w:val="5E3C65CD"/>
    <w:rsid w:val="5E55203E"/>
    <w:rsid w:val="5E7C4D34"/>
    <w:rsid w:val="5E960581"/>
    <w:rsid w:val="5EA94539"/>
    <w:rsid w:val="5F6C73DE"/>
    <w:rsid w:val="5F7B7FAA"/>
    <w:rsid w:val="5FEA69EB"/>
    <w:rsid w:val="607641C6"/>
    <w:rsid w:val="609603C4"/>
    <w:rsid w:val="60A06A72"/>
    <w:rsid w:val="60AA20C1"/>
    <w:rsid w:val="60E2732E"/>
    <w:rsid w:val="60FD5EC0"/>
    <w:rsid w:val="610B7004"/>
    <w:rsid w:val="613D1187"/>
    <w:rsid w:val="61572621"/>
    <w:rsid w:val="61691689"/>
    <w:rsid w:val="616D0E78"/>
    <w:rsid w:val="616E494E"/>
    <w:rsid w:val="61736957"/>
    <w:rsid w:val="62314848"/>
    <w:rsid w:val="623F2914"/>
    <w:rsid w:val="62851A7B"/>
    <w:rsid w:val="6299063F"/>
    <w:rsid w:val="62BC7E8A"/>
    <w:rsid w:val="63161C90"/>
    <w:rsid w:val="63247F09"/>
    <w:rsid w:val="63556314"/>
    <w:rsid w:val="637E751D"/>
    <w:rsid w:val="638C00E4"/>
    <w:rsid w:val="638C3D00"/>
    <w:rsid w:val="63A31776"/>
    <w:rsid w:val="642145AD"/>
    <w:rsid w:val="64354398"/>
    <w:rsid w:val="64730B57"/>
    <w:rsid w:val="64A77A42"/>
    <w:rsid w:val="64D57D88"/>
    <w:rsid w:val="64D709C5"/>
    <w:rsid w:val="65036133"/>
    <w:rsid w:val="65362BDA"/>
    <w:rsid w:val="6545060B"/>
    <w:rsid w:val="65AC068A"/>
    <w:rsid w:val="65AC39EB"/>
    <w:rsid w:val="65EB11B2"/>
    <w:rsid w:val="669015B7"/>
    <w:rsid w:val="66A17AC3"/>
    <w:rsid w:val="66C043ED"/>
    <w:rsid w:val="66D772C4"/>
    <w:rsid w:val="66EE7979"/>
    <w:rsid w:val="66EF5AF8"/>
    <w:rsid w:val="674A094A"/>
    <w:rsid w:val="6770036D"/>
    <w:rsid w:val="67B00EEE"/>
    <w:rsid w:val="67DB0DB2"/>
    <w:rsid w:val="67ED71FD"/>
    <w:rsid w:val="67FC76A6"/>
    <w:rsid w:val="68543E5E"/>
    <w:rsid w:val="685E5C6B"/>
    <w:rsid w:val="68703BF0"/>
    <w:rsid w:val="68826ACC"/>
    <w:rsid w:val="68863414"/>
    <w:rsid w:val="68D53CDB"/>
    <w:rsid w:val="691358AB"/>
    <w:rsid w:val="691737EF"/>
    <w:rsid w:val="69554A42"/>
    <w:rsid w:val="69643755"/>
    <w:rsid w:val="697D0373"/>
    <w:rsid w:val="69894F6A"/>
    <w:rsid w:val="699509B7"/>
    <w:rsid w:val="6A0F1D94"/>
    <w:rsid w:val="6A1C2F60"/>
    <w:rsid w:val="6A2912F9"/>
    <w:rsid w:val="6A527A52"/>
    <w:rsid w:val="6A674B7F"/>
    <w:rsid w:val="6A752A5B"/>
    <w:rsid w:val="6B0F628A"/>
    <w:rsid w:val="6B1C7293"/>
    <w:rsid w:val="6B1E137F"/>
    <w:rsid w:val="6B2C262A"/>
    <w:rsid w:val="6B4B0599"/>
    <w:rsid w:val="6B595E89"/>
    <w:rsid w:val="6B6E5468"/>
    <w:rsid w:val="6B7D5C8C"/>
    <w:rsid w:val="6B9320D0"/>
    <w:rsid w:val="6BD61FBC"/>
    <w:rsid w:val="6BE95765"/>
    <w:rsid w:val="6C475B83"/>
    <w:rsid w:val="6C6E7319"/>
    <w:rsid w:val="6C8934D3"/>
    <w:rsid w:val="6C8D3B4B"/>
    <w:rsid w:val="6CB14526"/>
    <w:rsid w:val="6CCA2B90"/>
    <w:rsid w:val="6CCF6157"/>
    <w:rsid w:val="6D205BE5"/>
    <w:rsid w:val="6D21370B"/>
    <w:rsid w:val="6D255D0D"/>
    <w:rsid w:val="6D2B6338"/>
    <w:rsid w:val="6D8A6691"/>
    <w:rsid w:val="6DC62913"/>
    <w:rsid w:val="6DE81093"/>
    <w:rsid w:val="6E1B45FE"/>
    <w:rsid w:val="6E296DAE"/>
    <w:rsid w:val="6E4521DB"/>
    <w:rsid w:val="6E4B4EE4"/>
    <w:rsid w:val="6E6054CF"/>
    <w:rsid w:val="6EB04D47"/>
    <w:rsid w:val="6EBF7433"/>
    <w:rsid w:val="6EDF7C07"/>
    <w:rsid w:val="6EE7296D"/>
    <w:rsid w:val="6F0D111A"/>
    <w:rsid w:val="6F276F30"/>
    <w:rsid w:val="6F55769C"/>
    <w:rsid w:val="6F5C3995"/>
    <w:rsid w:val="6FAC7C04"/>
    <w:rsid w:val="6FB10D76"/>
    <w:rsid w:val="6FBE2F8F"/>
    <w:rsid w:val="6FE23C3A"/>
    <w:rsid w:val="6FF13869"/>
    <w:rsid w:val="6FFD3FBC"/>
    <w:rsid w:val="70B64CD9"/>
    <w:rsid w:val="70CE1F7A"/>
    <w:rsid w:val="70DE6FFB"/>
    <w:rsid w:val="70EB650A"/>
    <w:rsid w:val="70F57389"/>
    <w:rsid w:val="71161F56"/>
    <w:rsid w:val="715F2A54"/>
    <w:rsid w:val="71750972"/>
    <w:rsid w:val="7185561A"/>
    <w:rsid w:val="71A548A6"/>
    <w:rsid w:val="71BB3064"/>
    <w:rsid w:val="71EC5BC0"/>
    <w:rsid w:val="71F820D6"/>
    <w:rsid w:val="71F87130"/>
    <w:rsid w:val="724C4250"/>
    <w:rsid w:val="72A36E41"/>
    <w:rsid w:val="72AF5315"/>
    <w:rsid w:val="72B1518D"/>
    <w:rsid w:val="72DB610A"/>
    <w:rsid w:val="72FD2525"/>
    <w:rsid w:val="72FE14BF"/>
    <w:rsid w:val="731A007D"/>
    <w:rsid w:val="733446AD"/>
    <w:rsid w:val="73497518"/>
    <w:rsid w:val="7363682B"/>
    <w:rsid w:val="738467A2"/>
    <w:rsid w:val="74230FF4"/>
    <w:rsid w:val="744A3547"/>
    <w:rsid w:val="744C72C0"/>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8076F4"/>
    <w:rsid w:val="769136B0"/>
    <w:rsid w:val="76AB57A0"/>
    <w:rsid w:val="7763329E"/>
    <w:rsid w:val="778356EE"/>
    <w:rsid w:val="778B071D"/>
    <w:rsid w:val="77985FBE"/>
    <w:rsid w:val="77C677ED"/>
    <w:rsid w:val="77F710EB"/>
    <w:rsid w:val="782102D7"/>
    <w:rsid w:val="78280044"/>
    <w:rsid w:val="7848178C"/>
    <w:rsid w:val="78C6353E"/>
    <w:rsid w:val="78CD7367"/>
    <w:rsid w:val="791349A0"/>
    <w:rsid w:val="796230E1"/>
    <w:rsid w:val="79770F93"/>
    <w:rsid w:val="79825532"/>
    <w:rsid w:val="79894B12"/>
    <w:rsid w:val="798A4233"/>
    <w:rsid w:val="79B25E17"/>
    <w:rsid w:val="79C432CC"/>
    <w:rsid w:val="7A120583"/>
    <w:rsid w:val="7A131A5F"/>
    <w:rsid w:val="7A392094"/>
    <w:rsid w:val="7A7E219D"/>
    <w:rsid w:val="7ACB4CB6"/>
    <w:rsid w:val="7B2811A6"/>
    <w:rsid w:val="7B3F373C"/>
    <w:rsid w:val="7BBC11CF"/>
    <w:rsid w:val="7BD5403F"/>
    <w:rsid w:val="7C1C6A9B"/>
    <w:rsid w:val="7C3E7E36"/>
    <w:rsid w:val="7C6F0276"/>
    <w:rsid w:val="7C717CE9"/>
    <w:rsid w:val="7C947A56"/>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EC1DCB"/>
    <w:rsid w:val="7F364DF4"/>
    <w:rsid w:val="7F7B4EFD"/>
    <w:rsid w:val="7F8A3392"/>
    <w:rsid w:val="7FAE7080"/>
    <w:rsid w:val="7FB1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1894</Words>
  <Characters>10268</Characters>
  <Lines>21</Lines>
  <Paragraphs>6</Paragraphs>
  <TotalTime>0</TotalTime>
  <ScaleCrop>false</ScaleCrop>
  <LinksUpToDate>false</LinksUpToDate>
  <CharactersWithSpaces>12070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2024-11-08T08:05:14Z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2052-12.1.0.18608</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